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B7A" w:rsidRDefault="00C06AE6">
      <w:pPr>
        <w:spacing w:before="240"/>
        <w:jc w:val="center"/>
        <w:rPr>
          <w:rFonts w:ascii="Book Antiqua" w:eastAsia="Book Antiqua" w:hAnsi="Book Antiqua" w:cs="Book Antiqua"/>
          <w:b/>
          <w:i/>
          <w:sz w:val="24"/>
          <w:szCs w:val="24"/>
        </w:rPr>
      </w:pPr>
      <w:r>
        <w:rPr>
          <w:rFonts w:ascii="Book Antiqua" w:eastAsia="Book Antiqua" w:hAnsi="Book Antiqua" w:cs="Book Antiqua"/>
          <w:b/>
          <w:i/>
          <w:sz w:val="24"/>
          <w:szCs w:val="24"/>
        </w:rPr>
        <w:t>Institute for Technology and Society (ITS)</w:t>
      </w:r>
    </w:p>
    <w:p w:rsidR="006B6B7A" w:rsidRDefault="00C06AE6">
      <w:pPr>
        <w:spacing w:before="240"/>
        <w:jc w:val="center"/>
        <w:rPr>
          <w:rFonts w:ascii="Book Antiqua" w:eastAsia="Book Antiqua" w:hAnsi="Book Antiqua" w:cs="Book Antiqua"/>
          <w:i/>
          <w:sz w:val="24"/>
          <w:szCs w:val="24"/>
        </w:rPr>
      </w:pPr>
      <w:r>
        <w:rPr>
          <w:rFonts w:ascii="Book Antiqua" w:eastAsia="Book Antiqua" w:hAnsi="Book Antiqua" w:cs="Book Antiqua"/>
          <w:b/>
          <w:i/>
          <w:sz w:val="24"/>
          <w:szCs w:val="24"/>
        </w:rPr>
        <w:t>Terms of Reference – Request for services</w:t>
      </w:r>
    </w:p>
    <w:p w:rsidR="006B6B7A" w:rsidRDefault="00C06AE6">
      <w:pPr>
        <w:spacing w:before="240"/>
        <w:jc w:val="both"/>
        <w:rPr>
          <w:rFonts w:ascii="Book Antiqua" w:eastAsia="Book Antiqua" w:hAnsi="Book Antiqua" w:cs="Book Antiqua"/>
          <w:b/>
          <w:sz w:val="24"/>
          <w:szCs w:val="24"/>
        </w:rPr>
      </w:pPr>
      <w:r>
        <w:rPr>
          <w:rFonts w:ascii="Book Antiqua" w:eastAsia="Book Antiqua" w:hAnsi="Book Antiqua" w:cs="Book Antiqua"/>
          <w:b/>
          <w:sz w:val="24"/>
          <w:szCs w:val="24"/>
        </w:rPr>
        <w:t>Background:</w:t>
      </w:r>
    </w:p>
    <w:p w:rsidR="006B6B7A" w:rsidRDefault="00C06AE6">
      <w:pPr>
        <w:spacing w:before="280" w:after="28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The Institute for Technology and Society (ITS), in collaboration with </w:t>
      </w:r>
      <w:proofErr w:type="spellStart"/>
      <w:r>
        <w:rPr>
          <w:rFonts w:ascii="Book Antiqua" w:eastAsia="Book Antiqua" w:hAnsi="Book Antiqua" w:cs="Book Antiqua"/>
          <w:sz w:val="24"/>
          <w:szCs w:val="24"/>
        </w:rPr>
        <w:t>CiviKos</w:t>
      </w:r>
      <w:proofErr w:type="spellEnd"/>
      <w:r>
        <w:rPr>
          <w:rFonts w:ascii="Book Antiqua" w:eastAsia="Book Antiqua" w:hAnsi="Book Antiqua" w:cs="Book Antiqua"/>
          <w:sz w:val="24"/>
          <w:szCs w:val="24"/>
        </w:rPr>
        <w:t xml:space="preserve">, is undertaking the development of a standardized Data Protection Compliance Reporting Format, as part of the “Enhancing Data Protection and </w:t>
      </w:r>
      <w:proofErr w:type="spellStart"/>
      <w:r>
        <w:rPr>
          <w:rFonts w:ascii="Book Antiqua" w:eastAsia="Book Antiqua" w:hAnsi="Book Antiqua" w:cs="Book Antiqua"/>
          <w:sz w:val="24"/>
          <w:szCs w:val="24"/>
        </w:rPr>
        <w:t>Cybersecurity</w:t>
      </w:r>
      <w:proofErr w:type="spellEnd"/>
      <w:r>
        <w:rPr>
          <w:rFonts w:ascii="Book Antiqua" w:eastAsia="Book Antiqua" w:hAnsi="Book Antiqua" w:cs="Book Antiqua"/>
          <w:sz w:val="24"/>
          <w:szCs w:val="24"/>
        </w:rPr>
        <w:t xml:space="preserve"> across Sectors in Kosov</w:t>
      </w:r>
      <w:r>
        <w:rPr>
          <w:rFonts w:ascii="Book Antiqua" w:eastAsia="Book Antiqua" w:hAnsi="Book Antiqua" w:cs="Book Antiqua"/>
          <w:sz w:val="24"/>
          <w:szCs w:val="24"/>
        </w:rPr>
        <w:t xml:space="preserve">o” project, financed by the Embassy of the Netherlands in Kosovo. </w:t>
      </w:r>
    </w:p>
    <w:p w:rsidR="006B6B7A" w:rsidRDefault="00C06AE6">
      <w:pPr>
        <w:spacing w:before="280" w:after="280" w:line="240" w:lineRule="auto"/>
        <w:rPr>
          <w:rFonts w:ascii="Book Antiqua" w:eastAsia="Book Antiqua" w:hAnsi="Book Antiqua" w:cs="Book Antiqua"/>
          <w:sz w:val="24"/>
          <w:szCs w:val="24"/>
        </w:rPr>
      </w:pPr>
      <w:r>
        <w:rPr>
          <w:rFonts w:ascii="Book Antiqua" w:eastAsia="Book Antiqua" w:hAnsi="Book Antiqua" w:cs="Book Antiqua"/>
          <w:sz w:val="24"/>
          <w:szCs w:val="24"/>
        </w:rPr>
        <w:t>This initiative aims to bolster the AIP's ability to assess data protection compliance across public institutions and large data processors effectively.</w:t>
      </w:r>
    </w:p>
    <w:p w:rsidR="006B6B7A" w:rsidRDefault="00C06AE6">
      <w:pPr>
        <w:spacing w:before="280" w:after="280" w:line="240" w:lineRule="auto"/>
        <w:rPr>
          <w:rFonts w:ascii="Book Antiqua" w:eastAsia="Book Antiqua" w:hAnsi="Book Antiqua" w:cs="Book Antiqua"/>
          <w:sz w:val="24"/>
          <w:szCs w:val="24"/>
        </w:rPr>
      </w:pPr>
      <w:r>
        <w:rPr>
          <w:rFonts w:ascii="Book Antiqua" w:eastAsia="Book Antiqua" w:hAnsi="Book Antiqua" w:cs="Book Antiqua"/>
          <w:sz w:val="24"/>
          <w:szCs w:val="24"/>
        </w:rPr>
        <w:t>This activity is crucial for the AIP</w:t>
      </w:r>
      <w:r>
        <w:rPr>
          <w:rFonts w:ascii="Book Antiqua" w:eastAsia="Book Antiqua" w:hAnsi="Book Antiqua" w:cs="Book Antiqua"/>
          <w:sz w:val="24"/>
          <w:szCs w:val="24"/>
        </w:rPr>
        <w:t>'s preparation of the Kosovo Country Report for the European Commission, ensuring a comprehensive assessment of data protection practices within the country. It also aims to enhance transparency, accountability, and adherence to the rule of law in Kosovo.</w:t>
      </w:r>
    </w:p>
    <w:p w:rsidR="006B6B7A" w:rsidRDefault="00C06AE6">
      <w:pPr>
        <w:spacing w:before="280" w:after="28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The development of the reporting format will begin with a thorough analysis of EU data protection standards and engagement with local stakeholders to align the format with both local and international requirements. Insights from research and consultations </w:t>
      </w:r>
      <w:r>
        <w:rPr>
          <w:rFonts w:ascii="Book Antiqua" w:eastAsia="Book Antiqua" w:hAnsi="Book Antiqua" w:cs="Book Antiqua"/>
          <w:sz w:val="24"/>
          <w:szCs w:val="24"/>
        </w:rPr>
        <w:t>will inform the drafting of a comprehensive reporting format. This format will be pilot tested with selected entities to ensure effectiveness and usability. Feedback from the pilot phase will guide final revisions.</w:t>
      </w:r>
    </w:p>
    <w:p w:rsidR="006B6B7A" w:rsidRDefault="00C06AE6">
      <w:pPr>
        <w:spacing w:before="280" w:after="280" w:line="240" w:lineRule="auto"/>
        <w:rPr>
          <w:rFonts w:ascii="Book Antiqua" w:eastAsia="Book Antiqua" w:hAnsi="Book Antiqua" w:cs="Book Antiqua"/>
          <w:sz w:val="24"/>
          <w:szCs w:val="24"/>
        </w:rPr>
      </w:pPr>
      <w:r>
        <w:rPr>
          <w:rFonts w:ascii="Book Antiqua" w:eastAsia="Book Antiqua" w:hAnsi="Book Antiqua" w:cs="Book Antiqua"/>
          <w:sz w:val="24"/>
          <w:szCs w:val="24"/>
        </w:rPr>
        <w:t>Additionally, a small handbook will be de</w:t>
      </w:r>
      <w:r>
        <w:rPr>
          <w:rFonts w:ascii="Book Antiqua" w:eastAsia="Book Antiqua" w:hAnsi="Book Antiqua" w:cs="Book Antiqua"/>
          <w:sz w:val="24"/>
          <w:szCs w:val="24"/>
        </w:rPr>
        <w:t>veloped detailing key data protection principles and terminology used in the reporting format to ensure consistency and support the reporting entities.</w:t>
      </w:r>
    </w:p>
    <w:p w:rsidR="006B6B7A" w:rsidRDefault="00C06AE6">
      <w:pPr>
        <w:spacing w:before="240"/>
        <w:jc w:val="both"/>
        <w:rPr>
          <w:rFonts w:ascii="Book Antiqua" w:eastAsia="Book Antiqua" w:hAnsi="Book Antiqua" w:cs="Book Antiqua"/>
          <w:b/>
          <w:sz w:val="24"/>
          <w:szCs w:val="24"/>
        </w:rPr>
      </w:pPr>
      <w:r>
        <w:rPr>
          <w:rFonts w:ascii="Book Antiqua" w:eastAsia="Book Antiqua" w:hAnsi="Book Antiqua" w:cs="Book Antiqua"/>
          <w:b/>
          <w:sz w:val="24"/>
          <w:szCs w:val="24"/>
        </w:rPr>
        <w:t>Objective of the Assignment:</w:t>
      </w:r>
    </w:p>
    <w:p w:rsidR="006B6B7A" w:rsidRDefault="00C06AE6">
      <w:p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The primary objective of this assignment is to develop a standardized, prac</w:t>
      </w:r>
      <w:r>
        <w:rPr>
          <w:rFonts w:ascii="Book Antiqua" w:eastAsia="Book Antiqua" w:hAnsi="Book Antiqua" w:cs="Book Antiqua"/>
          <w:color w:val="000000"/>
          <w:sz w:val="24"/>
          <w:szCs w:val="24"/>
        </w:rPr>
        <w:t>tical, and accessible Data Protection Compliance Reporting Format to be used by public institutions and large data processors in Kosovo.</w:t>
      </w:r>
    </w:p>
    <w:p w:rsidR="006B6B7A" w:rsidRDefault="00C06AE6">
      <w:p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The expert will:</w:t>
      </w:r>
    </w:p>
    <w:p w:rsidR="006B6B7A" w:rsidRDefault="00C06AE6">
      <w:pPr>
        <w:numPr>
          <w:ilvl w:val="0"/>
          <w:numId w:val="3"/>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Review EU standards and Kosovo's Law No. 06/L-082 on Personal Data Protection.</w:t>
      </w:r>
    </w:p>
    <w:p w:rsidR="006B6B7A" w:rsidRDefault="00C06AE6">
      <w:pPr>
        <w:numPr>
          <w:ilvl w:val="0"/>
          <w:numId w:val="3"/>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Develop a draft reporti</w:t>
      </w:r>
      <w:r>
        <w:rPr>
          <w:rFonts w:ascii="Book Antiqua" w:eastAsia="Book Antiqua" w:hAnsi="Book Antiqua" w:cs="Book Antiqua"/>
          <w:color w:val="000000"/>
          <w:sz w:val="24"/>
          <w:szCs w:val="24"/>
        </w:rPr>
        <w:t>ng format aligned with local and international requirements.</w:t>
      </w:r>
    </w:p>
    <w:p w:rsidR="006B6B7A" w:rsidRDefault="00C06AE6">
      <w:pPr>
        <w:numPr>
          <w:ilvl w:val="0"/>
          <w:numId w:val="3"/>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Pilot test the draft format with selected institutions.</w:t>
      </w:r>
    </w:p>
    <w:p w:rsidR="006B6B7A" w:rsidRDefault="00C06AE6">
      <w:pPr>
        <w:numPr>
          <w:ilvl w:val="0"/>
          <w:numId w:val="3"/>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Revise and finalize the reporting format based on stakeholder feedback.</w:t>
      </w:r>
    </w:p>
    <w:p w:rsidR="006B6B7A" w:rsidRDefault="00C06AE6">
      <w:pPr>
        <w:numPr>
          <w:ilvl w:val="0"/>
          <w:numId w:val="3"/>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Develop a practical handbook explaining core concepts and terminology.</w:t>
      </w:r>
    </w:p>
    <w:p w:rsidR="006B6B7A" w:rsidRDefault="00C06AE6">
      <w:pPr>
        <w:numPr>
          <w:ilvl w:val="0"/>
          <w:numId w:val="3"/>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Train AIP staff on the use of the new reporting format.</w:t>
      </w:r>
    </w:p>
    <w:p w:rsidR="006B6B7A" w:rsidRDefault="00C06AE6">
      <w:p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This assignment will directly contribute to improving the monitoring of data protection compliance in Kosovo and ensure better alignment with European standards.</w:t>
      </w:r>
    </w:p>
    <w:p w:rsidR="006B6B7A" w:rsidRDefault="00C06AE6">
      <w:pPr>
        <w:spacing w:before="240"/>
        <w:jc w:val="both"/>
        <w:rPr>
          <w:rFonts w:ascii="Book Antiqua" w:eastAsia="Book Antiqua" w:hAnsi="Book Antiqua" w:cs="Book Antiqua"/>
          <w:b/>
          <w:sz w:val="24"/>
          <w:szCs w:val="24"/>
        </w:rPr>
      </w:pPr>
      <w:r>
        <w:rPr>
          <w:rFonts w:ascii="Book Antiqua" w:eastAsia="Book Antiqua" w:hAnsi="Book Antiqua" w:cs="Book Antiqua"/>
          <w:b/>
          <w:sz w:val="24"/>
          <w:szCs w:val="24"/>
        </w:rPr>
        <w:t>Requirements for the Data Protection Expert:</w:t>
      </w:r>
    </w:p>
    <w:p w:rsidR="006B6B7A" w:rsidRDefault="00C06AE6">
      <w:pPr>
        <w:numPr>
          <w:ilvl w:val="0"/>
          <w:numId w:val="4"/>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Master's Degree in Law, Public Policy, Data Prote</w:t>
      </w:r>
      <w:r>
        <w:rPr>
          <w:rFonts w:ascii="Book Antiqua" w:eastAsia="Book Antiqua" w:hAnsi="Book Antiqua" w:cs="Book Antiqua"/>
          <w:color w:val="000000"/>
          <w:sz w:val="24"/>
          <w:szCs w:val="24"/>
        </w:rPr>
        <w:t>ction, or a related field.</w:t>
      </w:r>
    </w:p>
    <w:p w:rsidR="006B6B7A" w:rsidRDefault="00C06AE6">
      <w:pPr>
        <w:numPr>
          <w:ilvl w:val="0"/>
          <w:numId w:val="4"/>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Minimum of 5 years of work experience, with at least 3 years in drafting legal analyses, policies, or compliance frameworks. Prior experience in data protection is highly preferred.</w:t>
      </w:r>
    </w:p>
    <w:p w:rsidR="006B6B7A" w:rsidRDefault="00C06AE6">
      <w:pPr>
        <w:numPr>
          <w:ilvl w:val="0"/>
          <w:numId w:val="4"/>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Excellent writing skills in both Albanian and E</w:t>
      </w:r>
      <w:r>
        <w:rPr>
          <w:rFonts w:ascii="Book Antiqua" w:eastAsia="Book Antiqua" w:hAnsi="Book Antiqua" w:cs="Book Antiqua"/>
          <w:color w:val="000000"/>
          <w:sz w:val="24"/>
          <w:szCs w:val="24"/>
        </w:rPr>
        <w:t>nglish.</w:t>
      </w:r>
    </w:p>
    <w:p w:rsidR="006B6B7A" w:rsidRDefault="00C06AE6">
      <w:pPr>
        <w:numPr>
          <w:ilvl w:val="0"/>
          <w:numId w:val="4"/>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Deep understanding of GDPR, Kosovo’s Law on Personal Data Protection, and EU data protection standards.</w:t>
      </w:r>
    </w:p>
    <w:p w:rsidR="006B6B7A" w:rsidRDefault="00C06AE6">
      <w:pPr>
        <w:numPr>
          <w:ilvl w:val="0"/>
          <w:numId w:val="4"/>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Strong analytical, research, and communication skills.</w:t>
      </w:r>
    </w:p>
    <w:p w:rsidR="006B6B7A" w:rsidRDefault="00C06AE6">
      <w:pPr>
        <w:spacing w:before="240"/>
        <w:jc w:val="both"/>
        <w:rPr>
          <w:rFonts w:ascii="Book Antiqua" w:eastAsia="Book Antiqua" w:hAnsi="Book Antiqua" w:cs="Book Antiqua"/>
          <w:b/>
          <w:sz w:val="24"/>
          <w:szCs w:val="24"/>
        </w:rPr>
      </w:pPr>
      <w:r>
        <w:rPr>
          <w:rFonts w:ascii="Book Antiqua" w:eastAsia="Book Antiqua" w:hAnsi="Book Antiqua" w:cs="Book Antiqua"/>
          <w:b/>
          <w:sz w:val="24"/>
          <w:szCs w:val="24"/>
        </w:rPr>
        <w:t>Financial Remuneration:</w:t>
      </w:r>
    </w:p>
    <w:p w:rsidR="006B6B7A" w:rsidRDefault="00C06AE6">
      <w:pPr>
        <w:spacing w:before="280" w:after="28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The expert engaged for this assignment will be compensated at a rate of </w:t>
      </w:r>
      <w:r>
        <w:rPr>
          <w:rFonts w:ascii="Book Antiqua" w:eastAsia="Book Antiqua" w:hAnsi="Book Antiqua" w:cs="Book Antiqua"/>
          <w:b/>
          <w:sz w:val="24"/>
          <w:szCs w:val="24"/>
        </w:rPr>
        <w:t>€</w:t>
      </w:r>
      <w:bookmarkStart w:id="0" w:name="_GoBack"/>
      <w:r>
        <w:rPr>
          <w:rFonts w:ascii="Book Antiqua" w:eastAsia="Book Antiqua" w:hAnsi="Book Antiqua" w:cs="Book Antiqua"/>
          <w:b/>
          <w:sz w:val="24"/>
          <w:szCs w:val="24"/>
        </w:rPr>
        <w:t>150</w:t>
      </w:r>
      <w:bookmarkEnd w:id="0"/>
      <w:r>
        <w:rPr>
          <w:rFonts w:ascii="Book Antiqua" w:eastAsia="Book Antiqua" w:hAnsi="Book Antiqua" w:cs="Book Antiqua"/>
          <w:b/>
          <w:sz w:val="24"/>
          <w:szCs w:val="24"/>
        </w:rPr>
        <w:t xml:space="preserve"> per day</w:t>
      </w:r>
      <w:r>
        <w:rPr>
          <w:rFonts w:ascii="Book Antiqua" w:eastAsia="Book Antiqua" w:hAnsi="Book Antiqua" w:cs="Book Antiqua"/>
          <w:sz w:val="24"/>
          <w:szCs w:val="24"/>
        </w:rPr>
        <w:t xml:space="preserve">. Given the allocation of </w:t>
      </w:r>
      <w:r w:rsidR="0051235B">
        <w:rPr>
          <w:rFonts w:ascii="Book Antiqua" w:eastAsia="Book Antiqua" w:hAnsi="Book Antiqua" w:cs="Book Antiqua"/>
          <w:b/>
          <w:sz w:val="24"/>
          <w:szCs w:val="24"/>
        </w:rPr>
        <w:t>15</w:t>
      </w:r>
      <w:r>
        <w:rPr>
          <w:rFonts w:ascii="Book Antiqua" w:eastAsia="Book Antiqua" w:hAnsi="Book Antiqua" w:cs="Book Antiqua"/>
          <w:b/>
          <w:sz w:val="24"/>
          <w:szCs w:val="24"/>
        </w:rPr>
        <w:t xml:space="preserve"> working days</w:t>
      </w:r>
      <w:r>
        <w:rPr>
          <w:rFonts w:ascii="Book Antiqua" w:eastAsia="Book Antiqua" w:hAnsi="Book Antiqua" w:cs="Book Antiqua"/>
          <w:sz w:val="24"/>
          <w:szCs w:val="24"/>
        </w:rPr>
        <w:t xml:space="preserve">, the total financial remuneration for this project will be </w:t>
      </w:r>
      <w:r w:rsidR="0051235B">
        <w:rPr>
          <w:rFonts w:ascii="Book Antiqua" w:eastAsia="Book Antiqua" w:hAnsi="Book Antiqua" w:cs="Book Antiqua"/>
          <w:b/>
          <w:sz w:val="24"/>
          <w:szCs w:val="24"/>
        </w:rPr>
        <w:t>€2,25</w:t>
      </w:r>
      <w:r>
        <w:rPr>
          <w:rFonts w:ascii="Book Antiqua" w:eastAsia="Book Antiqua" w:hAnsi="Book Antiqua" w:cs="Book Antiqua"/>
          <w:b/>
          <w:sz w:val="24"/>
          <w:szCs w:val="24"/>
        </w:rPr>
        <w:t>0</w:t>
      </w:r>
      <w:r>
        <w:rPr>
          <w:rFonts w:ascii="Book Antiqua" w:eastAsia="Book Antiqua" w:hAnsi="Book Antiqua" w:cs="Book Antiqua"/>
          <w:sz w:val="24"/>
          <w:szCs w:val="24"/>
        </w:rPr>
        <w:t>. This amount is inclusive of all applicable taxes, insurance, an</w:t>
      </w:r>
      <w:r>
        <w:rPr>
          <w:rFonts w:ascii="Book Antiqua" w:eastAsia="Book Antiqua" w:hAnsi="Book Antiqua" w:cs="Book Antiqua"/>
          <w:sz w:val="24"/>
          <w:szCs w:val="24"/>
        </w:rPr>
        <w:t>d expenses. Payment terms and conditions will be specified in the contract.</w:t>
      </w:r>
    </w:p>
    <w:p w:rsidR="006B6B7A" w:rsidRDefault="00C06AE6">
      <w:pPr>
        <w:spacing w:before="240"/>
        <w:jc w:val="both"/>
        <w:rPr>
          <w:rFonts w:ascii="Book Antiqua" w:eastAsia="Book Antiqua" w:hAnsi="Book Antiqua" w:cs="Book Antiqua"/>
          <w:b/>
          <w:sz w:val="24"/>
          <w:szCs w:val="24"/>
        </w:rPr>
      </w:pPr>
      <w:r>
        <w:rPr>
          <w:rFonts w:ascii="Book Antiqua" w:eastAsia="Book Antiqua" w:hAnsi="Book Antiqua" w:cs="Book Antiqua"/>
          <w:b/>
          <w:sz w:val="24"/>
          <w:szCs w:val="24"/>
        </w:rPr>
        <w:t>Scope of the Assignment for Data Protection Expert:</w:t>
      </w:r>
    </w:p>
    <w:p w:rsidR="006B6B7A" w:rsidRDefault="00C06AE6">
      <w:p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The Data Protection Expert will be responsible for developing a Specialized Guideline for CSOs on Data Protection, ensuring that</w:t>
      </w:r>
      <w:r>
        <w:rPr>
          <w:rFonts w:ascii="Book Antiqua" w:eastAsia="Book Antiqua" w:hAnsi="Book Antiqua" w:cs="Book Antiqua"/>
          <w:color w:val="000000"/>
          <w:sz w:val="24"/>
          <w:szCs w:val="24"/>
        </w:rPr>
        <w:t xml:space="preserve"> it effectively supports CSOs in improving their compliance with data protection laws and best practices. The expert will undertake the following tasks:</w:t>
      </w:r>
    </w:p>
    <w:p w:rsidR="006B6B7A" w:rsidRDefault="00C06AE6">
      <w:p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The Data Protection Expert will be responsible for developing a standardized Data Protection Compliance</w:t>
      </w:r>
      <w:r>
        <w:rPr>
          <w:rFonts w:ascii="Book Antiqua" w:eastAsia="Book Antiqua" w:hAnsi="Book Antiqua" w:cs="Book Antiqua"/>
          <w:color w:val="000000"/>
          <w:sz w:val="24"/>
          <w:szCs w:val="24"/>
        </w:rPr>
        <w:t xml:space="preserve"> Reporting Format and a supporting handbook. The expert will undertake the following tasks:</w:t>
      </w:r>
    </w:p>
    <w:p w:rsidR="006B6B7A" w:rsidRDefault="00C06AE6">
      <w:pPr>
        <w:numPr>
          <w:ilvl w:val="0"/>
          <w:numId w:val="5"/>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Research and Legal Analysis</w:t>
      </w:r>
    </w:p>
    <w:p w:rsidR="006B6B7A" w:rsidRDefault="00C06AE6">
      <w:pPr>
        <w:numPr>
          <w:ilvl w:val="0"/>
          <w:numId w:val="6"/>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Conduct an in-depth review of Kosovo’s Law No. 06/L-082 on Personal Data Protection and other relevant legal frameworks.</w:t>
      </w:r>
    </w:p>
    <w:p w:rsidR="006B6B7A" w:rsidRDefault="00C06AE6">
      <w:pPr>
        <w:numPr>
          <w:ilvl w:val="0"/>
          <w:numId w:val="6"/>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Analyze key cha</w:t>
      </w:r>
      <w:r>
        <w:rPr>
          <w:rFonts w:ascii="Book Antiqua" w:eastAsia="Book Antiqua" w:hAnsi="Book Antiqua" w:cs="Book Antiqua"/>
          <w:color w:val="000000"/>
          <w:sz w:val="24"/>
          <w:szCs w:val="24"/>
        </w:rPr>
        <w:t>llenges faced by public institutions and large data processors in complying with data protection standards.</w:t>
      </w:r>
    </w:p>
    <w:p w:rsidR="006B6B7A" w:rsidRDefault="00C06AE6">
      <w:pPr>
        <w:numPr>
          <w:ilvl w:val="0"/>
          <w:numId w:val="6"/>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Assess international best practices, including EU frameworks, to align the reporting format with widely recognized standards.</w:t>
      </w:r>
    </w:p>
    <w:p w:rsidR="006B6B7A" w:rsidRDefault="00C06AE6">
      <w:pPr>
        <w:numPr>
          <w:ilvl w:val="0"/>
          <w:numId w:val="7"/>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Reporting Format Development</w:t>
      </w:r>
    </w:p>
    <w:p w:rsidR="006B6B7A" w:rsidRDefault="00C06AE6">
      <w:pPr>
        <w:numPr>
          <w:ilvl w:val="0"/>
          <w:numId w:val="8"/>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Develop a clear, practical, and user-friendly compliance reporting format.</w:t>
      </w:r>
    </w:p>
    <w:p w:rsidR="006B6B7A" w:rsidRDefault="00C06AE6">
      <w:pPr>
        <w:numPr>
          <w:ilvl w:val="0"/>
          <w:numId w:val="8"/>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Provide guidance within the format on documenting governance, risk management, data subject rights, and security measures.</w:t>
      </w:r>
    </w:p>
    <w:p w:rsidR="006B6B7A" w:rsidRDefault="00C06AE6">
      <w:pPr>
        <w:numPr>
          <w:ilvl w:val="0"/>
          <w:numId w:val="9"/>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Stakeholder Engagement</w:t>
      </w:r>
    </w:p>
    <w:p w:rsidR="006B6B7A" w:rsidRDefault="00C06AE6">
      <w:pPr>
        <w:numPr>
          <w:ilvl w:val="0"/>
          <w:numId w:val="10"/>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Gather input from AIP officials to ensure the format is practical and comprehensive.</w:t>
      </w:r>
    </w:p>
    <w:p w:rsidR="006B6B7A" w:rsidRDefault="00C06AE6">
      <w:pPr>
        <w:numPr>
          <w:ilvl w:val="0"/>
          <w:numId w:val="10"/>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Incorporate feedback from </w:t>
      </w:r>
      <w:proofErr w:type="gramStart"/>
      <w:r>
        <w:rPr>
          <w:rFonts w:ascii="Book Antiqua" w:eastAsia="Book Antiqua" w:hAnsi="Book Antiqua" w:cs="Book Antiqua"/>
          <w:color w:val="000000"/>
          <w:sz w:val="24"/>
          <w:szCs w:val="24"/>
        </w:rPr>
        <w:t>ITS</w:t>
      </w:r>
      <w:proofErr w:type="gramEnd"/>
      <w:r>
        <w:rPr>
          <w:rFonts w:ascii="Book Antiqua" w:eastAsia="Book Antiqua" w:hAnsi="Book Antiqua" w:cs="Book Antiqua"/>
          <w:color w:val="000000"/>
          <w:sz w:val="24"/>
          <w:szCs w:val="24"/>
        </w:rPr>
        <w:t xml:space="preserve"> and AIP to refine and enhance the reporting format.</w:t>
      </w:r>
    </w:p>
    <w:p w:rsidR="006B6B7A" w:rsidRDefault="00C06AE6">
      <w:pPr>
        <w:numPr>
          <w:ilvl w:val="0"/>
          <w:numId w:val="9"/>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Finalization and Dissemination</w:t>
      </w:r>
    </w:p>
    <w:p w:rsidR="006B6B7A" w:rsidRDefault="00C06AE6">
      <w:pPr>
        <w:numPr>
          <w:ilvl w:val="0"/>
          <w:numId w:val="11"/>
        </w:numPr>
        <w:pBdr>
          <w:top w:val="nil"/>
          <w:left w:val="nil"/>
          <w:bottom w:val="nil"/>
          <w:right w:val="nil"/>
          <w:between w:val="nil"/>
        </w:pBdr>
        <w:spacing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Submit the finalized reporting format and handbook to </w:t>
      </w:r>
      <w:proofErr w:type="gramStart"/>
      <w:r>
        <w:rPr>
          <w:rFonts w:ascii="Book Antiqua" w:eastAsia="Book Antiqua" w:hAnsi="Book Antiqua" w:cs="Book Antiqua"/>
          <w:color w:val="000000"/>
          <w:sz w:val="24"/>
          <w:szCs w:val="24"/>
        </w:rPr>
        <w:t>ITS</w:t>
      </w:r>
      <w:proofErr w:type="gramEnd"/>
      <w:r>
        <w:rPr>
          <w:rFonts w:ascii="Book Antiqua" w:eastAsia="Book Antiqua" w:hAnsi="Book Antiqua" w:cs="Book Antiqua"/>
          <w:color w:val="000000"/>
          <w:sz w:val="24"/>
          <w:szCs w:val="24"/>
        </w:rPr>
        <w:t xml:space="preserve"> and AIP.</w:t>
      </w:r>
    </w:p>
    <w:p w:rsidR="006B6B7A" w:rsidRDefault="006B6B7A">
      <w:pPr>
        <w:pBdr>
          <w:top w:val="nil"/>
          <w:left w:val="nil"/>
          <w:bottom w:val="nil"/>
          <w:right w:val="nil"/>
          <w:between w:val="nil"/>
        </w:pBdr>
        <w:spacing w:line="240" w:lineRule="auto"/>
        <w:ind w:left="720"/>
        <w:rPr>
          <w:rFonts w:ascii="Book Antiqua" w:eastAsia="Book Antiqua" w:hAnsi="Book Antiqua" w:cs="Book Antiqua"/>
          <w:color w:val="000000"/>
          <w:sz w:val="24"/>
          <w:szCs w:val="24"/>
        </w:rPr>
      </w:pPr>
    </w:p>
    <w:p w:rsidR="006B6B7A" w:rsidRDefault="00C06AE6">
      <w:pPr>
        <w:spacing w:before="240"/>
        <w:jc w:val="both"/>
        <w:rPr>
          <w:rFonts w:ascii="Book Antiqua" w:eastAsia="Book Antiqua" w:hAnsi="Book Antiqua" w:cs="Book Antiqua"/>
          <w:b/>
          <w:sz w:val="24"/>
          <w:szCs w:val="24"/>
        </w:rPr>
      </w:pPr>
      <w:r>
        <w:rPr>
          <w:rFonts w:ascii="Book Antiqua" w:eastAsia="Book Antiqua" w:hAnsi="Book Antiqua" w:cs="Book Antiqua"/>
          <w:b/>
          <w:sz w:val="24"/>
          <w:szCs w:val="24"/>
        </w:rPr>
        <w:t>Timeline and Assignment Specifics</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7"/>
        <w:gridCol w:w="1808"/>
        <w:gridCol w:w="2605"/>
      </w:tblGrid>
      <w:tr w:rsidR="006B6B7A">
        <w:tc>
          <w:tcPr>
            <w:tcW w:w="4937" w:type="dxa"/>
            <w:shd w:val="clear" w:color="auto" w:fill="D9D9D9"/>
          </w:tcPr>
          <w:p w:rsidR="006B6B7A" w:rsidRDefault="00C06AE6">
            <w:pPr>
              <w:spacing w:before="240"/>
              <w:jc w:val="both"/>
              <w:rPr>
                <w:rFonts w:ascii="Book Antiqua" w:eastAsia="Book Antiqua" w:hAnsi="Book Antiqua" w:cs="Book Antiqua"/>
                <w:b/>
                <w:sz w:val="24"/>
                <w:szCs w:val="24"/>
              </w:rPr>
            </w:pPr>
            <w:r>
              <w:rPr>
                <w:rFonts w:ascii="Book Antiqua" w:eastAsia="Book Antiqua" w:hAnsi="Book Antiqua" w:cs="Book Antiqua"/>
                <w:b/>
                <w:sz w:val="24"/>
                <w:szCs w:val="24"/>
              </w:rPr>
              <w:t>Deliverables</w:t>
            </w:r>
          </w:p>
        </w:tc>
        <w:tc>
          <w:tcPr>
            <w:tcW w:w="1808" w:type="dxa"/>
            <w:shd w:val="clear" w:color="auto" w:fill="D9D9D9"/>
          </w:tcPr>
          <w:p w:rsidR="006B6B7A" w:rsidRDefault="00C06AE6">
            <w:pPr>
              <w:spacing w:before="240"/>
              <w:jc w:val="both"/>
              <w:rPr>
                <w:rFonts w:ascii="Book Antiqua" w:eastAsia="Book Antiqua" w:hAnsi="Book Antiqua" w:cs="Book Antiqua"/>
                <w:b/>
                <w:sz w:val="24"/>
                <w:szCs w:val="24"/>
              </w:rPr>
            </w:pPr>
            <w:r>
              <w:rPr>
                <w:rFonts w:ascii="Book Antiqua" w:eastAsia="Book Antiqua" w:hAnsi="Book Antiqua" w:cs="Book Antiqua"/>
                <w:b/>
                <w:sz w:val="24"/>
                <w:szCs w:val="24"/>
              </w:rPr>
              <w:t>Ideal Timeframe</w:t>
            </w:r>
          </w:p>
        </w:tc>
        <w:tc>
          <w:tcPr>
            <w:tcW w:w="2605" w:type="dxa"/>
            <w:shd w:val="clear" w:color="auto" w:fill="D9D9D9"/>
          </w:tcPr>
          <w:p w:rsidR="006B6B7A" w:rsidRDefault="00C06AE6">
            <w:pPr>
              <w:spacing w:before="240"/>
              <w:jc w:val="both"/>
              <w:rPr>
                <w:rFonts w:ascii="Book Antiqua" w:eastAsia="Book Antiqua" w:hAnsi="Book Antiqua" w:cs="Book Antiqua"/>
                <w:b/>
                <w:sz w:val="24"/>
                <w:szCs w:val="24"/>
              </w:rPr>
            </w:pPr>
            <w:r>
              <w:rPr>
                <w:rFonts w:ascii="Book Antiqua" w:eastAsia="Book Antiqua" w:hAnsi="Book Antiqua" w:cs="Book Antiqua"/>
                <w:b/>
                <w:sz w:val="24"/>
                <w:szCs w:val="24"/>
              </w:rPr>
              <w:t>Working Days Allotted</w:t>
            </w:r>
          </w:p>
        </w:tc>
      </w:tr>
      <w:tr w:rsidR="006B6B7A">
        <w:tc>
          <w:tcPr>
            <w:tcW w:w="4937"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Initial coordination meeting with ITS &amp; AIP</w:t>
            </w:r>
          </w:p>
        </w:tc>
        <w:tc>
          <w:tcPr>
            <w:tcW w:w="1808"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Week 1</w:t>
            </w:r>
          </w:p>
        </w:tc>
        <w:tc>
          <w:tcPr>
            <w:tcW w:w="2605"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1</w:t>
            </w:r>
          </w:p>
        </w:tc>
      </w:tr>
      <w:tr w:rsidR="006B6B7A">
        <w:tc>
          <w:tcPr>
            <w:tcW w:w="4937"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 xml:space="preserve">Research and consultations </w:t>
            </w:r>
          </w:p>
        </w:tc>
        <w:tc>
          <w:tcPr>
            <w:tcW w:w="1808"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Week 1 - 2</w:t>
            </w:r>
          </w:p>
        </w:tc>
        <w:tc>
          <w:tcPr>
            <w:tcW w:w="2605"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4</w:t>
            </w:r>
          </w:p>
        </w:tc>
      </w:tr>
      <w:tr w:rsidR="006B6B7A">
        <w:tc>
          <w:tcPr>
            <w:tcW w:w="4937"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Drafting the reporting format</w:t>
            </w:r>
          </w:p>
        </w:tc>
        <w:tc>
          <w:tcPr>
            <w:tcW w:w="1808"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Week 2 - 4</w:t>
            </w:r>
          </w:p>
        </w:tc>
        <w:tc>
          <w:tcPr>
            <w:tcW w:w="2605"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5</w:t>
            </w:r>
          </w:p>
        </w:tc>
      </w:tr>
      <w:tr w:rsidR="006B6B7A">
        <w:tc>
          <w:tcPr>
            <w:tcW w:w="4937"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Stakeholder meeting for feedback</w:t>
            </w:r>
          </w:p>
        </w:tc>
        <w:tc>
          <w:tcPr>
            <w:tcW w:w="1808"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Week 4</w:t>
            </w:r>
          </w:p>
        </w:tc>
        <w:tc>
          <w:tcPr>
            <w:tcW w:w="2605"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1</w:t>
            </w:r>
          </w:p>
        </w:tc>
      </w:tr>
      <w:tr w:rsidR="006B6B7A">
        <w:tc>
          <w:tcPr>
            <w:tcW w:w="4937"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Incorporating feedback and finalizing the reporting format</w:t>
            </w:r>
          </w:p>
        </w:tc>
        <w:tc>
          <w:tcPr>
            <w:tcW w:w="1808"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Week 4 - 5</w:t>
            </w:r>
          </w:p>
        </w:tc>
        <w:tc>
          <w:tcPr>
            <w:tcW w:w="2605"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3</w:t>
            </w:r>
          </w:p>
        </w:tc>
      </w:tr>
      <w:tr w:rsidR="006B6B7A">
        <w:tc>
          <w:tcPr>
            <w:tcW w:w="4937"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Submission of the final guideline</w:t>
            </w:r>
          </w:p>
        </w:tc>
        <w:tc>
          <w:tcPr>
            <w:tcW w:w="1808"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End of Week 5</w:t>
            </w:r>
          </w:p>
        </w:tc>
        <w:tc>
          <w:tcPr>
            <w:tcW w:w="2605" w:type="dxa"/>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1</w:t>
            </w:r>
          </w:p>
        </w:tc>
      </w:tr>
      <w:tr w:rsidR="006B6B7A">
        <w:tc>
          <w:tcPr>
            <w:tcW w:w="4937" w:type="dxa"/>
            <w:shd w:val="clear" w:color="auto" w:fill="D9D9D9"/>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b/>
                <w:sz w:val="24"/>
                <w:szCs w:val="24"/>
              </w:rPr>
              <w:lastRenderedPageBreak/>
              <w:t>Total Working Days</w:t>
            </w:r>
          </w:p>
        </w:tc>
        <w:tc>
          <w:tcPr>
            <w:tcW w:w="1808" w:type="dxa"/>
            <w:shd w:val="clear" w:color="auto" w:fill="D9D9D9"/>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5 weeks total</w:t>
            </w:r>
          </w:p>
        </w:tc>
        <w:tc>
          <w:tcPr>
            <w:tcW w:w="2605" w:type="dxa"/>
            <w:shd w:val="clear" w:color="auto" w:fill="D9D9D9"/>
          </w:tcPr>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15</w:t>
            </w:r>
          </w:p>
        </w:tc>
      </w:tr>
    </w:tbl>
    <w:p w:rsidR="006B6B7A" w:rsidRDefault="00C06AE6">
      <w:pPr>
        <w:spacing w:before="240"/>
        <w:jc w:val="both"/>
        <w:rPr>
          <w:rFonts w:ascii="Book Antiqua" w:eastAsia="Book Antiqua" w:hAnsi="Book Antiqua" w:cs="Book Antiqua"/>
          <w:i/>
          <w:sz w:val="24"/>
          <w:szCs w:val="24"/>
        </w:rPr>
      </w:pPr>
      <w:r>
        <w:rPr>
          <w:rFonts w:ascii="Book Antiqua" w:eastAsia="Book Antiqua" w:hAnsi="Book Antiqua" w:cs="Book Antiqua"/>
          <w:i/>
          <w:sz w:val="24"/>
          <w:szCs w:val="24"/>
        </w:rPr>
        <w:t>Note: The timeframe provides flexibility to accommodate the workflow, considering the 20 working days allocated. The expert is expected to manage their time efficiently within the provided timeframes, with the final deliverable due by the end of the assign</w:t>
      </w:r>
      <w:r>
        <w:rPr>
          <w:rFonts w:ascii="Book Antiqua" w:eastAsia="Book Antiqua" w:hAnsi="Book Antiqua" w:cs="Book Antiqua"/>
          <w:i/>
          <w:sz w:val="24"/>
          <w:szCs w:val="24"/>
        </w:rPr>
        <w:t xml:space="preserve">ment period. Regular progress reports to </w:t>
      </w:r>
      <w:proofErr w:type="gramStart"/>
      <w:r>
        <w:rPr>
          <w:rFonts w:ascii="Book Antiqua" w:eastAsia="Book Antiqua" w:hAnsi="Book Antiqua" w:cs="Book Antiqua"/>
          <w:i/>
          <w:sz w:val="24"/>
          <w:szCs w:val="24"/>
        </w:rPr>
        <w:t>ITS are</w:t>
      </w:r>
      <w:proofErr w:type="gramEnd"/>
      <w:r>
        <w:rPr>
          <w:rFonts w:ascii="Book Antiqua" w:eastAsia="Book Antiqua" w:hAnsi="Book Antiqua" w:cs="Book Antiqua"/>
          <w:i/>
          <w:sz w:val="24"/>
          <w:szCs w:val="24"/>
        </w:rPr>
        <w:t xml:space="preserve"> expected.</w:t>
      </w:r>
    </w:p>
    <w:p w:rsidR="006B6B7A" w:rsidRDefault="006B6B7A">
      <w:pPr>
        <w:spacing w:before="240"/>
        <w:jc w:val="both"/>
        <w:rPr>
          <w:rFonts w:ascii="Book Antiqua" w:eastAsia="Book Antiqua" w:hAnsi="Book Antiqua" w:cs="Book Antiqua"/>
          <w:sz w:val="24"/>
          <w:szCs w:val="24"/>
        </w:rPr>
      </w:pPr>
    </w:p>
    <w:p w:rsidR="006B6B7A" w:rsidRDefault="00C06AE6">
      <w:pPr>
        <w:spacing w:before="240"/>
        <w:jc w:val="both"/>
        <w:rPr>
          <w:rFonts w:ascii="Book Antiqua" w:eastAsia="Book Antiqua" w:hAnsi="Book Antiqua" w:cs="Book Antiqua"/>
          <w:b/>
          <w:sz w:val="24"/>
          <w:szCs w:val="24"/>
        </w:rPr>
      </w:pPr>
      <w:r>
        <w:rPr>
          <w:rFonts w:ascii="Book Antiqua" w:eastAsia="Book Antiqua" w:hAnsi="Book Antiqua" w:cs="Book Antiqua"/>
          <w:b/>
          <w:sz w:val="24"/>
          <w:szCs w:val="24"/>
        </w:rPr>
        <w:t>Deadline and Submission of Documents:</w:t>
      </w:r>
    </w:p>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Interested candidates must submit the required application documents no later than 13 May 2025 at 16:00. Applications should be sent via email to info@institu</w:t>
      </w:r>
      <w:r>
        <w:rPr>
          <w:rFonts w:ascii="Book Antiqua" w:eastAsia="Book Antiqua" w:hAnsi="Book Antiqua" w:cs="Book Antiqua"/>
          <w:sz w:val="24"/>
          <w:szCs w:val="24"/>
        </w:rPr>
        <w:t>tets.com. The application must include the following documents:</w:t>
      </w:r>
    </w:p>
    <w:p w:rsidR="006B6B7A" w:rsidRDefault="00C06AE6">
      <w:pPr>
        <w:numPr>
          <w:ilvl w:val="0"/>
          <w:numId w:val="1"/>
        </w:numPr>
        <w:spacing w:before="240"/>
        <w:jc w:val="both"/>
        <w:rPr>
          <w:rFonts w:ascii="Book Antiqua" w:eastAsia="Book Antiqua" w:hAnsi="Book Antiqua" w:cs="Book Antiqua"/>
          <w:sz w:val="24"/>
          <w:szCs w:val="24"/>
        </w:rPr>
      </w:pPr>
      <w:r>
        <w:rPr>
          <w:rFonts w:ascii="Book Antiqua" w:eastAsia="Book Antiqua" w:hAnsi="Book Antiqua" w:cs="Book Antiqua"/>
          <w:b/>
          <w:sz w:val="24"/>
          <w:szCs w:val="24"/>
        </w:rPr>
        <w:t>Professional CV:</w:t>
      </w:r>
      <w:r>
        <w:rPr>
          <w:rFonts w:ascii="Book Antiqua" w:eastAsia="Book Antiqua" w:hAnsi="Book Antiqua" w:cs="Book Antiqua"/>
          <w:sz w:val="24"/>
          <w:szCs w:val="24"/>
        </w:rPr>
        <w:t xml:space="preserve"> A detailed curriculum vitae reflecting relevant education and work experience, particularly emphasizing experience in data protection or similar field.</w:t>
      </w:r>
    </w:p>
    <w:p w:rsidR="006B6B7A" w:rsidRDefault="00C06AE6">
      <w:pPr>
        <w:numPr>
          <w:ilvl w:val="0"/>
          <w:numId w:val="1"/>
        </w:numPr>
        <w:spacing w:before="240"/>
        <w:jc w:val="both"/>
        <w:rPr>
          <w:rFonts w:ascii="Book Antiqua" w:eastAsia="Book Antiqua" w:hAnsi="Book Antiqua" w:cs="Book Antiqua"/>
          <w:sz w:val="24"/>
          <w:szCs w:val="24"/>
        </w:rPr>
      </w:pPr>
      <w:r>
        <w:rPr>
          <w:rFonts w:ascii="Book Antiqua" w:eastAsia="Book Antiqua" w:hAnsi="Book Antiqua" w:cs="Book Antiqua"/>
          <w:b/>
          <w:sz w:val="24"/>
          <w:szCs w:val="24"/>
        </w:rPr>
        <w:t>Samples of Previous Wor</w:t>
      </w:r>
      <w:r>
        <w:rPr>
          <w:rFonts w:ascii="Book Antiqua" w:eastAsia="Book Antiqua" w:hAnsi="Book Antiqua" w:cs="Book Antiqua"/>
          <w:b/>
          <w:sz w:val="24"/>
          <w:szCs w:val="24"/>
        </w:rPr>
        <w:t>k:</w:t>
      </w:r>
      <w:r>
        <w:rPr>
          <w:rFonts w:ascii="Book Antiqua" w:eastAsia="Book Antiqua" w:hAnsi="Book Antiqua" w:cs="Book Antiqua"/>
          <w:sz w:val="24"/>
          <w:szCs w:val="24"/>
        </w:rPr>
        <w:t xml:space="preserve"> Examples of previous analyses, reports, or research that the candidate has authored or contributed to, especially those related to data protection or closely associated fields.</w:t>
      </w:r>
    </w:p>
    <w:p w:rsidR="006B6B7A" w:rsidRDefault="00C06AE6">
      <w:pPr>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Applicants are reminded to ensure that all documents are complete and accura</w:t>
      </w:r>
      <w:r>
        <w:rPr>
          <w:rFonts w:ascii="Book Antiqua" w:eastAsia="Book Antiqua" w:hAnsi="Book Antiqua" w:cs="Book Antiqua"/>
          <w:sz w:val="24"/>
          <w:szCs w:val="24"/>
        </w:rPr>
        <w:t>tely represent their qualifications and experiences related to the requirements of the Data Protection Expert position. Incomplete applications or those received after the specified deadline will not be considered.</w:t>
      </w:r>
    </w:p>
    <w:p w:rsidR="006B6B7A" w:rsidRDefault="006B6B7A">
      <w:pPr>
        <w:spacing w:before="240"/>
        <w:jc w:val="both"/>
        <w:rPr>
          <w:rFonts w:ascii="Book Antiqua" w:eastAsia="Book Antiqua" w:hAnsi="Book Antiqua" w:cs="Book Antiqua"/>
          <w:sz w:val="24"/>
          <w:szCs w:val="24"/>
        </w:rPr>
      </w:pPr>
    </w:p>
    <w:p w:rsidR="006B6B7A" w:rsidRDefault="006B6B7A">
      <w:pPr>
        <w:spacing w:before="240"/>
        <w:jc w:val="both"/>
        <w:rPr>
          <w:rFonts w:ascii="Book Antiqua" w:eastAsia="Book Antiqua" w:hAnsi="Book Antiqua" w:cs="Book Antiqua"/>
          <w:sz w:val="24"/>
          <w:szCs w:val="24"/>
        </w:rPr>
      </w:pPr>
    </w:p>
    <w:p w:rsidR="006B6B7A" w:rsidRDefault="006B6B7A">
      <w:pPr>
        <w:spacing w:before="240"/>
        <w:jc w:val="both"/>
        <w:rPr>
          <w:rFonts w:ascii="Book Antiqua" w:eastAsia="Book Antiqua" w:hAnsi="Book Antiqua" w:cs="Book Antiqua"/>
          <w:sz w:val="24"/>
          <w:szCs w:val="24"/>
        </w:rPr>
      </w:pPr>
    </w:p>
    <w:p w:rsidR="006B6B7A" w:rsidRDefault="006B6B7A">
      <w:pPr>
        <w:spacing w:before="240"/>
        <w:jc w:val="both"/>
        <w:rPr>
          <w:rFonts w:ascii="Book Antiqua" w:eastAsia="Book Antiqua" w:hAnsi="Book Antiqua" w:cs="Book Antiqua"/>
          <w:sz w:val="24"/>
          <w:szCs w:val="24"/>
        </w:rPr>
      </w:pPr>
    </w:p>
    <w:p w:rsidR="006B6B7A" w:rsidRDefault="006B6B7A">
      <w:pPr>
        <w:spacing w:before="240"/>
        <w:jc w:val="both"/>
        <w:rPr>
          <w:rFonts w:ascii="Book Antiqua" w:eastAsia="Book Antiqua" w:hAnsi="Book Antiqua" w:cs="Book Antiqua"/>
          <w:sz w:val="24"/>
          <w:szCs w:val="24"/>
        </w:rPr>
      </w:pPr>
    </w:p>
    <w:p w:rsidR="006B6B7A" w:rsidRDefault="006B6B7A">
      <w:pPr>
        <w:spacing w:before="240"/>
        <w:jc w:val="both"/>
        <w:rPr>
          <w:rFonts w:ascii="Book Antiqua" w:eastAsia="Book Antiqua" w:hAnsi="Book Antiqua" w:cs="Book Antiqua"/>
          <w:sz w:val="24"/>
          <w:szCs w:val="24"/>
        </w:rPr>
      </w:pPr>
    </w:p>
    <w:p w:rsidR="006B6B7A" w:rsidRDefault="006B6B7A">
      <w:pPr>
        <w:spacing w:before="240"/>
        <w:jc w:val="both"/>
        <w:rPr>
          <w:rFonts w:ascii="Book Antiqua" w:eastAsia="Book Antiqua" w:hAnsi="Book Antiqua" w:cs="Book Antiqua"/>
          <w:sz w:val="24"/>
          <w:szCs w:val="24"/>
        </w:rPr>
      </w:pPr>
    </w:p>
    <w:p w:rsidR="006B6B7A" w:rsidRDefault="006B6B7A">
      <w:pPr>
        <w:spacing w:before="240"/>
        <w:jc w:val="both"/>
        <w:rPr>
          <w:rFonts w:ascii="Book Antiqua" w:eastAsia="Book Antiqua" w:hAnsi="Book Antiqua" w:cs="Book Antiqua"/>
          <w:sz w:val="24"/>
          <w:szCs w:val="24"/>
        </w:rPr>
      </w:pPr>
    </w:p>
    <w:p w:rsidR="006B6B7A" w:rsidRDefault="006B6B7A">
      <w:pPr>
        <w:spacing w:before="240"/>
        <w:jc w:val="both"/>
        <w:rPr>
          <w:rFonts w:ascii="Book Antiqua" w:eastAsia="Book Antiqua" w:hAnsi="Book Antiqua" w:cs="Book Antiqua"/>
          <w:sz w:val="24"/>
          <w:szCs w:val="24"/>
        </w:rPr>
      </w:pPr>
    </w:p>
    <w:p w:rsidR="006B6B7A" w:rsidRDefault="006B6B7A">
      <w:pPr>
        <w:spacing w:before="240"/>
        <w:jc w:val="both"/>
        <w:rPr>
          <w:rFonts w:ascii="Book Antiqua" w:eastAsia="Book Antiqua" w:hAnsi="Book Antiqua" w:cs="Book Antiqua"/>
          <w:sz w:val="24"/>
          <w:szCs w:val="24"/>
        </w:rPr>
      </w:pPr>
    </w:p>
    <w:p w:rsidR="006B6B7A" w:rsidRDefault="006B6B7A">
      <w:pPr>
        <w:spacing w:before="240"/>
        <w:jc w:val="both"/>
        <w:rPr>
          <w:rFonts w:ascii="Book Antiqua" w:eastAsia="Book Antiqua" w:hAnsi="Book Antiqua" w:cs="Book Antiqua"/>
          <w:sz w:val="24"/>
          <w:szCs w:val="24"/>
        </w:rPr>
      </w:pPr>
    </w:p>
    <w:p w:rsidR="006B6B7A" w:rsidRDefault="006B6B7A">
      <w:pPr>
        <w:spacing w:before="240"/>
        <w:jc w:val="both"/>
        <w:rPr>
          <w:rFonts w:ascii="Book Antiqua" w:eastAsia="Book Antiqua" w:hAnsi="Book Antiqua" w:cs="Book Antiqua"/>
          <w:sz w:val="24"/>
          <w:szCs w:val="24"/>
        </w:rPr>
      </w:pPr>
    </w:p>
    <w:p w:rsidR="006B6B7A" w:rsidRDefault="006B6B7A">
      <w:pPr>
        <w:spacing w:before="240"/>
        <w:rPr>
          <w:rFonts w:ascii="Book Antiqua" w:eastAsia="Book Antiqua" w:hAnsi="Book Antiqua" w:cs="Book Antiqua"/>
          <w:sz w:val="24"/>
          <w:szCs w:val="24"/>
        </w:rPr>
      </w:pPr>
    </w:p>
    <w:p w:rsidR="006B6B7A" w:rsidRDefault="006B6B7A">
      <w:pPr>
        <w:spacing w:before="240"/>
        <w:jc w:val="both"/>
        <w:rPr>
          <w:rFonts w:ascii="Book Antiqua" w:eastAsia="Book Antiqua" w:hAnsi="Book Antiqua" w:cs="Book Antiqua"/>
          <w:sz w:val="24"/>
          <w:szCs w:val="24"/>
        </w:rPr>
      </w:pPr>
    </w:p>
    <w:p w:rsidR="006B6B7A" w:rsidRDefault="00C06AE6">
      <w:pPr>
        <w:spacing w:before="240"/>
        <w:jc w:val="center"/>
        <w:rPr>
          <w:rFonts w:ascii="Book Antiqua" w:eastAsia="Book Antiqua" w:hAnsi="Book Antiqua" w:cs="Book Antiqua"/>
          <w:b/>
          <w:i/>
          <w:sz w:val="24"/>
          <w:szCs w:val="24"/>
        </w:rPr>
      </w:pPr>
      <w:proofErr w:type="spellStart"/>
      <w:r>
        <w:rPr>
          <w:rFonts w:ascii="Book Antiqua" w:eastAsia="Book Antiqua" w:hAnsi="Book Antiqua" w:cs="Book Antiqua"/>
          <w:b/>
          <w:i/>
          <w:sz w:val="24"/>
          <w:szCs w:val="24"/>
        </w:rPr>
        <w:t>Instituti</w:t>
      </w:r>
      <w:proofErr w:type="spellEnd"/>
      <w:r>
        <w:rPr>
          <w:rFonts w:ascii="Book Antiqua" w:eastAsia="Book Antiqua" w:hAnsi="Book Antiqua" w:cs="Book Antiqua"/>
          <w:b/>
          <w:i/>
          <w:sz w:val="24"/>
          <w:szCs w:val="24"/>
        </w:rPr>
        <w:t xml:space="preserve"> për </w:t>
      </w:r>
      <w:proofErr w:type="spellStart"/>
      <w:r>
        <w:rPr>
          <w:rFonts w:ascii="Book Antiqua" w:eastAsia="Book Antiqua" w:hAnsi="Book Antiqua" w:cs="Book Antiqua"/>
          <w:b/>
          <w:i/>
          <w:sz w:val="24"/>
          <w:szCs w:val="24"/>
        </w:rPr>
        <w:t>Teknologji</w:t>
      </w:r>
      <w:proofErr w:type="spellEnd"/>
      <w:r>
        <w:rPr>
          <w:rFonts w:ascii="Book Antiqua" w:eastAsia="Book Antiqua" w:hAnsi="Book Antiqua" w:cs="Book Antiqua"/>
          <w:b/>
          <w:i/>
          <w:sz w:val="24"/>
          <w:szCs w:val="24"/>
        </w:rPr>
        <w:t xml:space="preserve"> dhe </w:t>
      </w:r>
      <w:proofErr w:type="spellStart"/>
      <w:r>
        <w:rPr>
          <w:rFonts w:ascii="Book Antiqua" w:eastAsia="Book Antiqua" w:hAnsi="Book Antiqua" w:cs="Book Antiqua"/>
          <w:b/>
          <w:i/>
          <w:sz w:val="24"/>
          <w:szCs w:val="24"/>
        </w:rPr>
        <w:t>Shoqëri</w:t>
      </w:r>
      <w:proofErr w:type="spellEnd"/>
      <w:r>
        <w:rPr>
          <w:rFonts w:ascii="Book Antiqua" w:eastAsia="Book Antiqua" w:hAnsi="Book Antiqua" w:cs="Book Antiqua"/>
          <w:b/>
          <w:i/>
          <w:sz w:val="24"/>
          <w:szCs w:val="24"/>
        </w:rPr>
        <w:t xml:space="preserve"> (ITS)</w:t>
      </w:r>
    </w:p>
    <w:p w:rsidR="006B6B7A" w:rsidRPr="0051235B" w:rsidRDefault="00C06AE6">
      <w:pPr>
        <w:spacing w:before="240"/>
        <w:jc w:val="center"/>
        <w:rPr>
          <w:rFonts w:ascii="Book Antiqua" w:eastAsia="Book Antiqua" w:hAnsi="Book Antiqua" w:cs="Book Antiqua"/>
          <w:b/>
          <w:i/>
          <w:sz w:val="24"/>
          <w:szCs w:val="24"/>
          <w:lang w:val="de-DE"/>
        </w:rPr>
      </w:pPr>
      <w:r w:rsidRPr="0051235B">
        <w:rPr>
          <w:rFonts w:ascii="Book Antiqua" w:eastAsia="Book Antiqua" w:hAnsi="Book Antiqua" w:cs="Book Antiqua"/>
          <w:b/>
          <w:i/>
          <w:sz w:val="24"/>
          <w:szCs w:val="24"/>
          <w:lang w:val="de-DE"/>
        </w:rPr>
        <w:t>Termat e Referencës – Kërkesë për shërbime</w:t>
      </w:r>
    </w:p>
    <w:p w:rsidR="006B6B7A" w:rsidRPr="0051235B" w:rsidRDefault="00C06AE6">
      <w:pPr>
        <w:spacing w:before="240"/>
        <w:jc w:val="both"/>
        <w:rPr>
          <w:rFonts w:ascii="Book Antiqua" w:eastAsia="Book Antiqua" w:hAnsi="Book Antiqua" w:cs="Book Antiqua"/>
          <w:b/>
          <w:sz w:val="24"/>
          <w:szCs w:val="24"/>
          <w:lang w:val="de-DE"/>
        </w:rPr>
      </w:pPr>
      <w:r w:rsidRPr="0051235B">
        <w:rPr>
          <w:rFonts w:ascii="Book Antiqua" w:eastAsia="Book Antiqua" w:hAnsi="Book Antiqua" w:cs="Book Antiqua"/>
          <w:b/>
          <w:sz w:val="24"/>
          <w:szCs w:val="24"/>
          <w:lang w:val="de-DE"/>
        </w:rPr>
        <w:t>Sfondi:</w:t>
      </w:r>
    </w:p>
    <w:p w:rsidR="006B6B7A" w:rsidRPr="0051235B" w:rsidRDefault="00C06AE6">
      <w:pPr>
        <w:spacing w:before="280" w:after="280" w:line="240" w:lineRule="auto"/>
        <w:rPr>
          <w:rFonts w:ascii="Book Antiqua" w:eastAsia="Book Antiqua" w:hAnsi="Book Antiqua" w:cs="Book Antiqua"/>
          <w:sz w:val="24"/>
          <w:szCs w:val="24"/>
          <w:lang w:val="de-DE"/>
        </w:rPr>
      </w:pPr>
      <w:r w:rsidRPr="0051235B">
        <w:rPr>
          <w:rFonts w:ascii="Book Antiqua" w:eastAsia="Book Antiqua" w:hAnsi="Book Antiqua" w:cs="Book Antiqua"/>
          <w:sz w:val="24"/>
          <w:szCs w:val="24"/>
          <w:lang w:val="de-DE"/>
        </w:rPr>
        <w:t xml:space="preserve">Instituti për Teknologji dhe Shoqëri (ITS), në bashkëpunim me Agjencinë për Informim dhe Privatësi (AIP) të Kosovës, është duke zhvilluar një Format të Standarizuar për Raportimin e Pajtueshmërisë me Mbrojtjen e të Dhënave. Kjo iniciativë synon të forcojë </w:t>
      </w:r>
      <w:r w:rsidRPr="0051235B">
        <w:rPr>
          <w:rFonts w:ascii="Book Antiqua" w:eastAsia="Book Antiqua" w:hAnsi="Book Antiqua" w:cs="Book Antiqua"/>
          <w:sz w:val="24"/>
          <w:szCs w:val="24"/>
          <w:lang w:val="de-DE"/>
        </w:rPr>
        <w:t>aftësinë e AIP-së për të vlerësuar në mënyrë efektive pajtueshmërinë me mbrojtjen e të dhënave në institucionet publike dhe procesuesit e mëdhenj të të dhënave.</w:t>
      </w:r>
    </w:p>
    <w:p w:rsidR="006B6B7A" w:rsidRPr="0051235B" w:rsidRDefault="00C06AE6">
      <w:pPr>
        <w:spacing w:before="280" w:after="280" w:line="240" w:lineRule="auto"/>
        <w:rPr>
          <w:rFonts w:ascii="Book Antiqua" w:eastAsia="Book Antiqua" w:hAnsi="Book Antiqua" w:cs="Book Antiqua"/>
          <w:sz w:val="24"/>
          <w:szCs w:val="24"/>
          <w:lang w:val="de-DE"/>
        </w:rPr>
      </w:pPr>
      <w:r w:rsidRPr="0051235B">
        <w:rPr>
          <w:rFonts w:ascii="Book Antiqua" w:eastAsia="Book Antiqua" w:hAnsi="Book Antiqua" w:cs="Book Antiqua"/>
          <w:sz w:val="24"/>
          <w:szCs w:val="24"/>
          <w:lang w:val="de-DE"/>
        </w:rPr>
        <w:t>Ky aktivitet është kyç për përgatitjen e Raportit të Vendit të Kosovës për Komisionin Evropian,</w:t>
      </w:r>
      <w:r w:rsidRPr="0051235B">
        <w:rPr>
          <w:rFonts w:ascii="Book Antiqua" w:eastAsia="Book Antiqua" w:hAnsi="Book Antiqua" w:cs="Book Antiqua"/>
          <w:sz w:val="24"/>
          <w:szCs w:val="24"/>
          <w:lang w:val="de-DE"/>
        </w:rPr>
        <w:t xml:space="preserve"> duke siguruar një vlerësim gjithëpërfshirës të praktikave të mbrojtjes së të dhënave brenda vendit. Po ashtu synon të përmirësojë transparencën, llogaridhënien dhe respektimin e sundimit të ligjit në Kosovë.</w:t>
      </w:r>
    </w:p>
    <w:p w:rsidR="006B6B7A" w:rsidRPr="0051235B" w:rsidRDefault="00C06AE6">
      <w:pPr>
        <w:spacing w:before="280" w:after="280" w:line="240" w:lineRule="auto"/>
        <w:rPr>
          <w:rFonts w:ascii="Book Antiqua" w:eastAsia="Book Antiqua" w:hAnsi="Book Antiqua" w:cs="Book Antiqua"/>
          <w:sz w:val="24"/>
          <w:szCs w:val="24"/>
          <w:lang w:val="de-DE"/>
        </w:rPr>
      </w:pPr>
      <w:r w:rsidRPr="0051235B">
        <w:rPr>
          <w:rFonts w:ascii="Book Antiqua" w:eastAsia="Book Antiqua" w:hAnsi="Book Antiqua" w:cs="Book Antiqua"/>
          <w:sz w:val="24"/>
          <w:szCs w:val="24"/>
          <w:lang w:val="de-DE"/>
        </w:rPr>
        <w:t>Zhvillimi i formatit të raportimit do të filloj</w:t>
      </w:r>
      <w:r w:rsidRPr="0051235B">
        <w:rPr>
          <w:rFonts w:ascii="Book Antiqua" w:eastAsia="Book Antiqua" w:hAnsi="Book Antiqua" w:cs="Book Antiqua"/>
          <w:sz w:val="24"/>
          <w:szCs w:val="24"/>
          <w:lang w:val="de-DE"/>
        </w:rPr>
        <w:t>ë me një analizë të thelluar të standardeve të BE-së për mbrojtjen e të dhënave dhe angazhim me palët e interesuara vendore për të harmonizuar formatin me kërkesat lokale dhe ndërkombëtare. Gjetjet nga hulumtimet dhe konsultimet do të përdoren për hartimin</w:t>
      </w:r>
      <w:r w:rsidRPr="0051235B">
        <w:rPr>
          <w:rFonts w:ascii="Book Antiqua" w:eastAsia="Book Antiqua" w:hAnsi="Book Antiqua" w:cs="Book Antiqua"/>
          <w:sz w:val="24"/>
          <w:szCs w:val="24"/>
          <w:lang w:val="de-DE"/>
        </w:rPr>
        <w:t xml:space="preserve"> e formatit gjithëpërfshirës të raportimit. Ky format do të pilotohet me subjekte të përzgjedhura për të vlerësuar efektivitetin dhe përdorshmërinë e tij. Komentet nga pilotimi do të përdoren për përmirësimin përfundimtar të formatit.</w:t>
      </w:r>
    </w:p>
    <w:p w:rsidR="006B6B7A" w:rsidRPr="0051235B" w:rsidRDefault="00C06AE6">
      <w:pPr>
        <w:spacing w:before="280" w:after="280" w:line="240" w:lineRule="auto"/>
        <w:rPr>
          <w:rFonts w:ascii="Book Antiqua" w:eastAsia="Book Antiqua" w:hAnsi="Book Antiqua" w:cs="Book Antiqua"/>
          <w:sz w:val="24"/>
          <w:szCs w:val="24"/>
          <w:lang w:val="de-DE"/>
        </w:rPr>
      </w:pPr>
      <w:r w:rsidRPr="0051235B">
        <w:rPr>
          <w:rFonts w:ascii="Book Antiqua" w:eastAsia="Book Antiqua" w:hAnsi="Book Antiqua" w:cs="Book Antiqua"/>
          <w:sz w:val="24"/>
          <w:szCs w:val="24"/>
          <w:lang w:val="de-DE"/>
        </w:rPr>
        <w:t>Për më tepër, do të z</w:t>
      </w:r>
      <w:r w:rsidRPr="0051235B">
        <w:rPr>
          <w:rFonts w:ascii="Book Antiqua" w:eastAsia="Book Antiqua" w:hAnsi="Book Antiqua" w:cs="Book Antiqua"/>
          <w:sz w:val="24"/>
          <w:szCs w:val="24"/>
          <w:lang w:val="de-DE"/>
        </w:rPr>
        <w:t>hvillohet një doracak i vogël që do të detajojë parimet kyçe të mbrojtjes së të dhënave dhe terminologjinë e përdorur në formatin e raportimit, për të siguruar konsistencë dhe mbështetje për subjektet raportuese.Përmes forcimit të kapaciteteve për mbrojtje</w:t>
      </w:r>
      <w:r w:rsidRPr="0051235B">
        <w:rPr>
          <w:rFonts w:ascii="Book Antiqua" w:eastAsia="Book Antiqua" w:hAnsi="Book Antiqua" w:cs="Book Antiqua"/>
          <w:sz w:val="24"/>
          <w:szCs w:val="24"/>
          <w:lang w:val="de-DE"/>
        </w:rPr>
        <w:t>n e të dhënave brenda sektorit të shoqërisë civile, kjo iniciativë kontribuon në përpjekjet më të gjera për të mbrojtur të drejtat dixhitale, për të promovuar qeverisjen etike të të dhënave dhe për të rritur llogaridhënien e organizatave që trajtojnë infor</w:t>
      </w:r>
      <w:r w:rsidRPr="0051235B">
        <w:rPr>
          <w:rFonts w:ascii="Book Antiqua" w:eastAsia="Book Antiqua" w:hAnsi="Book Antiqua" w:cs="Book Antiqua"/>
          <w:sz w:val="24"/>
          <w:szCs w:val="24"/>
          <w:lang w:val="de-DE"/>
        </w:rPr>
        <w:t xml:space="preserve">macion të ndjeshëm. Në fund, ky udhëzues do të shërbejë </w:t>
      </w:r>
      <w:r w:rsidRPr="0051235B">
        <w:rPr>
          <w:rFonts w:ascii="Book Antiqua" w:eastAsia="Book Antiqua" w:hAnsi="Book Antiqua" w:cs="Book Antiqua"/>
          <w:sz w:val="24"/>
          <w:szCs w:val="24"/>
          <w:lang w:val="de-DE"/>
        </w:rPr>
        <w:lastRenderedPageBreak/>
        <w:t>si një burim thelbësor për krijimin e një mjedisi më të sigurt, ligjërisht të pajtueshëm dhe më përgjegjës për OJQ-të në Kosovë.</w:t>
      </w:r>
    </w:p>
    <w:p w:rsidR="006B6B7A" w:rsidRPr="0051235B" w:rsidRDefault="00C06AE6">
      <w:pPr>
        <w:spacing w:before="240"/>
        <w:jc w:val="both"/>
        <w:rPr>
          <w:rFonts w:ascii="Book Antiqua" w:eastAsia="Book Antiqua" w:hAnsi="Book Antiqua" w:cs="Book Antiqua"/>
          <w:b/>
          <w:sz w:val="24"/>
          <w:szCs w:val="24"/>
          <w:lang w:val="de-DE"/>
        </w:rPr>
      </w:pPr>
      <w:r w:rsidRPr="0051235B">
        <w:rPr>
          <w:rFonts w:ascii="Book Antiqua" w:eastAsia="Book Antiqua" w:hAnsi="Book Antiqua" w:cs="Book Antiqua"/>
          <w:b/>
          <w:sz w:val="24"/>
          <w:szCs w:val="24"/>
          <w:lang w:val="de-DE"/>
        </w:rPr>
        <w:t>Objektivi i Detyrës:</w:t>
      </w:r>
    </w:p>
    <w:p w:rsidR="006B6B7A" w:rsidRPr="0051235B" w:rsidRDefault="00C06AE6">
      <w:pPr>
        <w:spacing w:before="280" w:after="280" w:line="240" w:lineRule="auto"/>
        <w:rPr>
          <w:rFonts w:ascii="Book Antiqua" w:eastAsia="Book Antiqua" w:hAnsi="Book Antiqua" w:cs="Book Antiqua"/>
          <w:sz w:val="24"/>
          <w:szCs w:val="24"/>
          <w:lang w:val="de-DE"/>
        </w:rPr>
      </w:pPr>
      <w:r w:rsidRPr="0051235B">
        <w:rPr>
          <w:rFonts w:ascii="Book Antiqua" w:eastAsia="Book Antiqua" w:hAnsi="Book Antiqua" w:cs="Book Antiqua"/>
          <w:sz w:val="24"/>
          <w:szCs w:val="24"/>
          <w:lang w:val="de-DE"/>
        </w:rPr>
        <w:t>Qëllimi kryesor i kësaj detyre është zhvillimi i n</w:t>
      </w:r>
      <w:r w:rsidRPr="0051235B">
        <w:rPr>
          <w:rFonts w:ascii="Book Antiqua" w:eastAsia="Book Antiqua" w:hAnsi="Book Antiqua" w:cs="Book Antiqua"/>
          <w:sz w:val="24"/>
          <w:szCs w:val="24"/>
          <w:lang w:val="de-DE"/>
        </w:rPr>
        <w:t>jë Formati të Standardizuar, Praktik dhe të Qasshëm për Raportimin e Pajtueshmërisë me Mbrojtjen e të Dhënave, që do të përdoret nga institucionet publike dhe procesuesit e mëdhenj të të dhënave në Kosovë.</w:t>
      </w:r>
    </w:p>
    <w:p w:rsidR="006B6B7A" w:rsidRDefault="00C06AE6">
      <w:pPr>
        <w:spacing w:before="280" w:after="28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Eksperti</w:t>
      </w:r>
      <w:proofErr w:type="spellEnd"/>
      <w:r>
        <w:rPr>
          <w:rFonts w:ascii="Book Antiqua" w:eastAsia="Book Antiqua" w:hAnsi="Book Antiqua" w:cs="Book Antiqua"/>
          <w:sz w:val="24"/>
          <w:szCs w:val="24"/>
        </w:rPr>
        <w:t xml:space="preserve"> do të:</w:t>
      </w:r>
    </w:p>
    <w:p w:rsidR="006B6B7A" w:rsidRDefault="00C06AE6">
      <w:pPr>
        <w:numPr>
          <w:ilvl w:val="0"/>
          <w:numId w:val="12"/>
        </w:numPr>
        <w:spacing w:before="280"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Rishikojë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standardet</w:t>
      </w:r>
      <w:proofErr w:type="spellEnd"/>
      <w:r>
        <w:rPr>
          <w:rFonts w:ascii="Book Antiqua" w:eastAsia="Book Antiqua" w:hAnsi="Book Antiqua" w:cs="Book Antiqua"/>
          <w:sz w:val="24"/>
          <w:szCs w:val="24"/>
        </w:rPr>
        <w:t xml:space="preserve"> e BE-</w:t>
      </w:r>
      <w:proofErr w:type="spellStart"/>
      <w:r>
        <w:rPr>
          <w:rFonts w:ascii="Book Antiqua" w:eastAsia="Book Antiqua" w:hAnsi="Book Antiqua" w:cs="Book Antiqua"/>
          <w:sz w:val="24"/>
          <w:szCs w:val="24"/>
        </w:rPr>
        <w:t>së</w:t>
      </w:r>
      <w:proofErr w:type="spellEnd"/>
      <w:r>
        <w:rPr>
          <w:rFonts w:ascii="Book Antiqua" w:eastAsia="Book Antiqua" w:hAnsi="Book Antiqua" w:cs="Book Antiqua"/>
          <w:sz w:val="24"/>
          <w:szCs w:val="24"/>
        </w:rPr>
        <w:t xml:space="preserve"> dhe </w:t>
      </w:r>
      <w:proofErr w:type="spellStart"/>
      <w:r>
        <w:rPr>
          <w:rFonts w:ascii="Book Antiqua" w:eastAsia="Book Antiqua" w:hAnsi="Book Antiqua" w:cs="Book Antiqua"/>
          <w:sz w:val="24"/>
          <w:szCs w:val="24"/>
        </w:rPr>
        <w:t>L</w:t>
      </w:r>
      <w:r>
        <w:rPr>
          <w:rFonts w:ascii="Book Antiqua" w:eastAsia="Book Antiqua" w:hAnsi="Book Antiqua" w:cs="Book Antiqua"/>
          <w:sz w:val="24"/>
          <w:szCs w:val="24"/>
        </w:rPr>
        <w:t>igjin</w:t>
      </w:r>
      <w:proofErr w:type="spellEnd"/>
      <w:r>
        <w:rPr>
          <w:rFonts w:ascii="Book Antiqua" w:eastAsia="Book Antiqua" w:hAnsi="Book Antiqua" w:cs="Book Antiqua"/>
          <w:sz w:val="24"/>
          <w:szCs w:val="24"/>
        </w:rPr>
        <w:t xml:space="preserve"> Nr. 06/L-082 për </w:t>
      </w:r>
      <w:proofErr w:type="spellStart"/>
      <w:r>
        <w:rPr>
          <w:rFonts w:ascii="Book Antiqua" w:eastAsia="Book Antiqua" w:hAnsi="Book Antiqua" w:cs="Book Antiqua"/>
          <w:sz w:val="24"/>
          <w:szCs w:val="24"/>
        </w:rPr>
        <w:t>Mbrojtjen</w:t>
      </w:r>
      <w:proofErr w:type="spellEnd"/>
      <w:r>
        <w:rPr>
          <w:rFonts w:ascii="Book Antiqua" w:eastAsia="Book Antiqua" w:hAnsi="Book Antiqua" w:cs="Book Antiqua"/>
          <w:sz w:val="24"/>
          <w:szCs w:val="24"/>
        </w:rPr>
        <w:t xml:space="preserve"> e të </w:t>
      </w:r>
      <w:proofErr w:type="spellStart"/>
      <w:r>
        <w:rPr>
          <w:rFonts w:ascii="Book Antiqua" w:eastAsia="Book Antiqua" w:hAnsi="Book Antiqua" w:cs="Book Antiqua"/>
          <w:sz w:val="24"/>
          <w:szCs w:val="24"/>
        </w:rPr>
        <w:t>Dhënave</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Personale</w:t>
      </w:r>
      <w:proofErr w:type="spellEnd"/>
      <w:r>
        <w:rPr>
          <w:rFonts w:ascii="Book Antiqua" w:eastAsia="Book Antiqua" w:hAnsi="Book Antiqua" w:cs="Book Antiqua"/>
          <w:sz w:val="24"/>
          <w:szCs w:val="24"/>
        </w:rPr>
        <w:t xml:space="preserve"> të </w:t>
      </w:r>
      <w:proofErr w:type="spellStart"/>
      <w:r>
        <w:rPr>
          <w:rFonts w:ascii="Book Antiqua" w:eastAsia="Book Antiqua" w:hAnsi="Book Antiqua" w:cs="Book Antiqua"/>
          <w:sz w:val="24"/>
          <w:szCs w:val="24"/>
        </w:rPr>
        <w:t>Kosovës</w:t>
      </w:r>
      <w:proofErr w:type="spellEnd"/>
      <w:r>
        <w:rPr>
          <w:rFonts w:ascii="Book Antiqua" w:eastAsia="Book Antiqua" w:hAnsi="Book Antiqua" w:cs="Book Antiqua"/>
          <w:sz w:val="24"/>
          <w:szCs w:val="24"/>
        </w:rPr>
        <w:t>.</w:t>
      </w:r>
    </w:p>
    <w:p w:rsidR="006B6B7A" w:rsidRDefault="00C06AE6">
      <w:pPr>
        <w:numPr>
          <w:ilvl w:val="0"/>
          <w:numId w:val="12"/>
        </w:num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Hartojë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një</w:t>
      </w:r>
      <w:proofErr w:type="spellEnd"/>
      <w:r>
        <w:rPr>
          <w:rFonts w:ascii="Book Antiqua" w:eastAsia="Book Antiqua" w:hAnsi="Book Antiqua" w:cs="Book Antiqua"/>
          <w:sz w:val="24"/>
          <w:szCs w:val="24"/>
        </w:rPr>
        <w:t xml:space="preserve"> format </w:t>
      </w:r>
      <w:proofErr w:type="spellStart"/>
      <w:r>
        <w:rPr>
          <w:rFonts w:ascii="Book Antiqua" w:eastAsia="Book Antiqua" w:hAnsi="Book Antiqua" w:cs="Book Antiqua"/>
          <w:sz w:val="24"/>
          <w:szCs w:val="24"/>
        </w:rPr>
        <w:t>fillestar</w:t>
      </w:r>
      <w:proofErr w:type="spellEnd"/>
      <w:r>
        <w:rPr>
          <w:rFonts w:ascii="Book Antiqua" w:eastAsia="Book Antiqua" w:hAnsi="Book Antiqua" w:cs="Book Antiqua"/>
          <w:sz w:val="24"/>
          <w:szCs w:val="24"/>
        </w:rPr>
        <w:t xml:space="preserve"> të </w:t>
      </w:r>
      <w:proofErr w:type="spellStart"/>
      <w:r>
        <w:rPr>
          <w:rFonts w:ascii="Book Antiqua" w:eastAsia="Book Antiqua" w:hAnsi="Book Antiqua" w:cs="Book Antiqua"/>
          <w:sz w:val="24"/>
          <w:szCs w:val="24"/>
        </w:rPr>
        <w:t>raportimit</w:t>
      </w:r>
      <w:proofErr w:type="spellEnd"/>
      <w:r>
        <w:rPr>
          <w:rFonts w:ascii="Book Antiqua" w:eastAsia="Book Antiqua" w:hAnsi="Book Antiqua" w:cs="Book Antiqua"/>
          <w:sz w:val="24"/>
          <w:szCs w:val="24"/>
        </w:rPr>
        <w:t xml:space="preserve"> të </w:t>
      </w:r>
      <w:proofErr w:type="spellStart"/>
      <w:r>
        <w:rPr>
          <w:rFonts w:ascii="Book Antiqua" w:eastAsia="Book Antiqua" w:hAnsi="Book Antiqua" w:cs="Book Antiqua"/>
          <w:sz w:val="24"/>
          <w:szCs w:val="24"/>
        </w:rPr>
        <w:t>harmonizuar</w:t>
      </w:r>
      <w:proofErr w:type="spellEnd"/>
      <w:r>
        <w:rPr>
          <w:rFonts w:ascii="Book Antiqua" w:eastAsia="Book Antiqua" w:hAnsi="Book Antiqua" w:cs="Book Antiqua"/>
          <w:sz w:val="24"/>
          <w:szCs w:val="24"/>
        </w:rPr>
        <w:t xml:space="preserve"> me </w:t>
      </w:r>
      <w:proofErr w:type="spellStart"/>
      <w:r>
        <w:rPr>
          <w:rFonts w:ascii="Book Antiqua" w:eastAsia="Book Antiqua" w:hAnsi="Book Antiqua" w:cs="Book Antiqua"/>
          <w:sz w:val="24"/>
          <w:szCs w:val="24"/>
        </w:rPr>
        <w:t>kërkesat</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lokale</w:t>
      </w:r>
      <w:proofErr w:type="spellEnd"/>
      <w:r>
        <w:rPr>
          <w:rFonts w:ascii="Book Antiqua" w:eastAsia="Book Antiqua" w:hAnsi="Book Antiqua" w:cs="Book Antiqua"/>
          <w:sz w:val="24"/>
          <w:szCs w:val="24"/>
        </w:rPr>
        <w:t xml:space="preserve"> dhe </w:t>
      </w:r>
      <w:proofErr w:type="spellStart"/>
      <w:r>
        <w:rPr>
          <w:rFonts w:ascii="Book Antiqua" w:eastAsia="Book Antiqua" w:hAnsi="Book Antiqua" w:cs="Book Antiqua"/>
          <w:sz w:val="24"/>
          <w:szCs w:val="24"/>
        </w:rPr>
        <w:t>ndërkombëtare</w:t>
      </w:r>
      <w:proofErr w:type="spellEnd"/>
      <w:r>
        <w:rPr>
          <w:rFonts w:ascii="Book Antiqua" w:eastAsia="Book Antiqua" w:hAnsi="Book Antiqua" w:cs="Book Antiqua"/>
          <w:sz w:val="24"/>
          <w:szCs w:val="24"/>
        </w:rPr>
        <w:t>.</w:t>
      </w:r>
    </w:p>
    <w:p w:rsidR="006B6B7A" w:rsidRDefault="00C06AE6">
      <w:pPr>
        <w:numPr>
          <w:ilvl w:val="0"/>
          <w:numId w:val="12"/>
        </w:num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Testojë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formatin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përmes</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një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pilotimi</w:t>
      </w:r>
      <w:proofErr w:type="spellEnd"/>
      <w:r>
        <w:rPr>
          <w:rFonts w:ascii="Book Antiqua" w:eastAsia="Book Antiqua" w:hAnsi="Book Antiqua" w:cs="Book Antiqua"/>
          <w:sz w:val="24"/>
          <w:szCs w:val="24"/>
        </w:rPr>
        <w:t xml:space="preserve"> me </w:t>
      </w:r>
      <w:proofErr w:type="spellStart"/>
      <w:r>
        <w:rPr>
          <w:rFonts w:ascii="Book Antiqua" w:eastAsia="Book Antiqua" w:hAnsi="Book Antiqua" w:cs="Book Antiqua"/>
          <w:sz w:val="24"/>
          <w:szCs w:val="24"/>
        </w:rPr>
        <w:t>institucione</w:t>
      </w:r>
      <w:proofErr w:type="spellEnd"/>
      <w:r>
        <w:rPr>
          <w:rFonts w:ascii="Book Antiqua" w:eastAsia="Book Antiqua" w:hAnsi="Book Antiqua" w:cs="Book Antiqua"/>
          <w:sz w:val="24"/>
          <w:szCs w:val="24"/>
        </w:rPr>
        <w:t xml:space="preserve"> të </w:t>
      </w:r>
      <w:proofErr w:type="spellStart"/>
      <w:r>
        <w:rPr>
          <w:rFonts w:ascii="Book Antiqua" w:eastAsia="Book Antiqua" w:hAnsi="Book Antiqua" w:cs="Book Antiqua"/>
          <w:sz w:val="24"/>
          <w:szCs w:val="24"/>
        </w:rPr>
        <w:t>përzgjedhura</w:t>
      </w:r>
      <w:proofErr w:type="spellEnd"/>
      <w:r>
        <w:rPr>
          <w:rFonts w:ascii="Book Antiqua" w:eastAsia="Book Antiqua" w:hAnsi="Book Antiqua" w:cs="Book Antiqua"/>
          <w:sz w:val="24"/>
          <w:szCs w:val="24"/>
        </w:rPr>
        <w:t>.</w:t>
      </w:r>
    </w:p>
    <w:p w:rsidR="006B6B7A" w:rsidRPr="0051235B" w:rsidRDefault="00C06AE6">
      <w:pPr>
        <w:numPr>
          <w:ilvl w:val="0"/>
          <w:numId w:val="12"/>
        </w:numPr>
        <w:spacing w:after="0" w:line="240" w:lineRule="auto"/>
        <w:rPr>
          <w:rFonts w:ascii="Book Antiqua" w:eastAsia="Book Antiqua" w:hAnsi="Book Antiqua" w:cs="Book Antiqua"/>
          <w:sz w:val="24"/>
          <w:szCs w:val="24"/>
          <w:lang w:val="de-DE"/>
        </w:rPr>
      </w:pPr>
      <w:r w:rsidRPr="0051235B">
        <w:rPr>
          <w:rFonts w:ascii="Book Antiqua" w:eastAsia="Book Antiqua" w:hAnsi="Book Antiqua" w:cs="Book Antiqua"/>
          <w:sz w:val="24"/>
          <w:szCs w:val="24"/>
          <w:lang w:val="de-DE"/>
        </w:rPr>
        <w:t>Përmirësojë dhe finali</w:t>
      </w:r>
      <w:r w:rsidRPr="0051235B">
        <w:rPr>
          <w:rFonts w:ascii="Book Antiqua" w:eastAsia="Book Antiqua" w:hAnsi="Book Antiqua" w:cs="Book Antiqua"/>
          <w:sz w:val="24"/>
          <w:szCs w:val="24"/>
          <w:lang w:val="de-DE"/>
        </w:rPr>
        <w:t>zojë formatin e raportimit bazuar në komentet e palëve të interesuara.</w:t>
      </w:r>
    </w:p>
    <w:p w:rsidR="006B6B7A" w:rsidRPr="0051235B" w:rsidRDefault="00C06AE6">
      <w:pPr>
        <w:numPr>
          <w:ilvl w:val="0"/>
          <w:numId w:val="12"/>
        </w:numPr>
        <w:spacing w:after="0" w:line="240" w:lineRule="auto"/>
        <w:rPr>
          <w:rFonts w:ascii="Book Antiqua" w:eastAsia="Book Antiqua" w:hAnsi="Book Antiqua" w:cs="Book Antiqua"/>
          <w:sz w:val="24"/>
          <w:szCs w:val="24"/>
          <w:lang w:val="de-DE"/>
        </w:rPr>
      </w:pPr>
      <w:r w:rsidRPr="0051235B">
        <w:rPr>
          <w:rFonts w:ascii="Book Antiqua" w:eastAsia="Book Antiqua" w:hAnsi="Book Antiqua" w:cs="Book Antiqua"/>
          <w:sz w:val="24"/>
          <w:szCs w:val="24"/>
          <w:lang w:val="de-DE"/>
        </w:rPr>
        <w:t>Hartojë një doracak praktik që shpjegon konceptet dhe terminologjinë bazë.</w:t>
      </w:r>
    </w:p>
    <w:p w:rsidR="006B6B7A" w:rsidRPr="0051235B" w:rsidRDefault="00C06AE6">
      <w:pPr>
        <w:numPr>
          <w:ilvl w:val="0"/>
          <w:numId w:val="12"/>
        </w:numPr>
        <w:spacing w:after="280" w:line="240" w:lineRule="auto"/>
        <w:rPr>
          <w:rFonts w:ascii="Book Antiqua" w:eastAsia="Book Antiqua" w:hAnsi="Book Antiqua" w:cs="Book Antiqua"/>
          <w:sz w:val="24"/>
          <w:szCs w:val="24"/>
          <w:lang w:val="de-DE"/>
        </w:rPr>
      </w:pPr>
      <w:r w:rsidRPr="0051235B">
        <w:rPr>
          <w:rFonts w:ascii="Book Antiqua" w:eastAsia="Book Antiqua" w:hAnsi="Book Antiqua" w:cs="Book Antiqua"/>
          <w:sz w:val="24"/>
          <w:szCs w:val="24"/>
          <w:lang w:val="de-DE"/>
        </w:rPr>
        <w:t>Trajnojë stafin e AIP për përdorimin e formatit të ri të raportimit.</w:t>
      </w:r>
    </w:p>
    <w:p w:rsidR="006B6B7A" w:rsidRPr="0051235B" w:rsidRDefault="00C06AE6">
      <w:pPr>
        <w:spacing w:before="280" w:after="280" w:line="240" w:lineRule="auto"/>
        <w:rPr>
          <w:rFonts w:ascii="Book Antiqua" w:eastAsia="Book Antiqua" w:hAnsi="Book Antiqua" w:cs="Book Antiqua"/>
          <w:sz w:val="24"/>
          <w:szCs w:val="24"/>
          <w:lang w:val="de-DE"/>
        </w:rPr>
      </w:pPr>
      <w:r w:rsidRPr="0051235B">
        <w:rPr>
          <w:rFonts w:ascii="Book Antiqua" w:eastAsia="Book Antiqua" w:hAnsi="Book Antiqua" w:cs="Book Antiqua"/>
          <w:sz w:val="24"/>
          <w:szCs w:val="24"/>
          <w:lang w:val="de-DE"/>
        </w:rPr>
        <w:t>Kjo detyrë do të kontribuojë drejtpërdrejt në përmirësimin e monitorimit të pajtueshmërisë me mbrojtjen e të dhënave në Kosovë dhe do të sigurojë përafrim më të mirë me standardet evropiane.</w:t>
      </w:r>
    </w:p>
    <w:p w:rsidR="006B6B7A" w:rsidRPr="0051235B" w:rsidRDefault="00C06AE6">
      <w:pPr>
        <w:spacing w:before="240"/>
        <w:jc w:val="both"/>
        <w:rPr>
          <w:rFonts w:ascii="Book Antiqua" w:eastAsia="Book Antiqua" w:hAnsi="Book Antiqua" w:cs="Book Antiqua"/>
          <w:sz w:val="24"/>
          <w:szCs w:val="24"/>
          <w:lang w:val="de-DE"/>
        </w:rPr>
      </w:pPr>
      <w:r w:rsidRPr="0051235B">
        <w:rPr>
          <w:rFonts w:ascii="Book Antiqua" w:eastAsia="Book Antiqua" w:hAnsi="Book Antiqua" w:cs="Book Antiqua"/>
          <w:b/>
          <w:sz w:val="24"/>
          <w:szCs w:val="24"/>
          <w:lang w:val="de-DE"/>
        </w:rPr>
        <w:t>Kërkesat për pozicionin e ekspertit për mbrojtjen e të dhënave:</w:t>
      </w:r>
    </w:p>
    <w:p w:rsidR="006B6B7A" w:rsidRPr="0051235B" w:rsidRDefault="00C06AE6">
      <w:pPr>
        <w:numPr>
          <w:ilvl w:val="0"/>
          <w:numId w:val="13"/>
        </w:numPr>
        <w:pBdr>
          <w:top w:val="nil"/>
          <w:left w:val="nil"/>
          <w:bottom w:val="nil"/>
          <w:right w:val="nil"/>
          <w:between w:val="nil"/>
        </w:pBdr>
        <w:spacing w:before="280" w:after="0" w:line="240" w:lineRule="auto"/>
        <w:rPr>
          <w:rFonts w:ascii="Book Antiqua" w:eastAsia="Book Antiqua" w:hAnsi="Book Antiqua" w:cs="Book Antiqua"/>
          <w:color w:val="000000"/>
          <w:sz w:val="24"/>
          <w:szCs w:val="24"/>
          <w:lang w:val="de-DE"/>
        </w:rPr>
      </w:pPr>
      <w:r w:rsidRPr="0051235B">
        <w:rPr>
          <w:rFonts w:ascii="Book Antiqua" w:eastAsia="Book Antiqua" w:hAnsi="Book Antiqua" w:cs="Book Antiqua"/>
          <w:color w:val="000000"/>
          <w:sz w:val="24"/>
          <w:szCs w:val="24"/>
          <w:lang w:val="de-DE"/>
        </w:rPr>
        <w:t>D</w:t>
      </w:r>
      <w:r w:rsidRPr="0051235B">
        <w:rPr>
          <w:rFonts w:ascii="Book Antiqua" w:eastAsia="Book Antiqua" w:hAnsi="Book Antiqua" w:cs="Book Antiqua"/>
          <w:color w:val="000000"/>
          <w:sz w:val="24"/>
          <w:szCs w:val="24"/>
          <w:lang w:val="de-DE"/>
        </w:rPr>
        <w:t>iplomë Master në Drejtësi, Politika Publike, Mbrojtjen e të Dhënave ose fushë të ngjashme.</w:t>
      </w:r>
    </w:p>
    <w:p w:rsidR="006B6B7A" w:rsidRPr="0051235B" w:rsidRDefault="00C06AE6">
      <w:pPr>
        <w:numPr>
          <w:ilvl w:val="0"/>
          <w:numId w:val="13"/>
        </w:numPr>
        <w:pBdr>
          <w:top w:val="nil"/>
          <w:left w:val="nil"/>
          <w:bottom w:val="nil"/>
          <w:right w:val="nil"/>
          <w:between w:val="nil"/>
        </w:pBdr>
        <w:spacing w:after="0" w:line="240" w:lineRule="auto"/>
        <w:rPr>
          <w:rFonts w:ascii="Book Antiqua" w:eastAsia="Book Antiqua" w:hAnsi="Book Antiqua" w:cs="Book Antiqua"/>
          <w:color w:val="000000"/>
          <w:sz w:val="24"/>
          <w:szCs w:val="24"/>
          <w:lang w:val="de-DE"/>
        </w:rPr>
      </w:pPr>
      <w:r w:rsidRPr="0051235B">
        <w:rPr>
          <w:rFonts w:ascii="Book Antiqua" w:eastAsia="Book Antiqua" w:hAnsi="Book Antiqua" w:cs="Book Antiqua"/>
          <w:color w:val="000000"/>
          <w:sz w:val="24"/>
          <w:szCs w:val="24"/>
          <w:lang w:val="de-DE"/>
        </w:rPr>
        <w:t xml:space="preserve">Minimumi 5 vite përvojë pune, me të paktën 3 vite përvojë në hartimin e analizave ligjore, politikave ose kornizave të pajtueshmërisë. Përvoja në fushën e mbrojtjes </w:t>
      </w:r>
      <w:r w:rsidRPr="0051235B">
        <w:rPr>
          <w:rFonts w:ascii="Book Antiqua" w:eastAsia="Book Antiqua" w:hAnsi="Book Antiqua" w:cs="Book Antiqua"/>
          <w:color w:val="000000"/>
          <w:sz w:val="24"/>
          <w:szCs w:val="24"/>
          <w:lang w:val="de-DE"/>
        </w:rPr>
        <w:t>së të dhënave është shumë e preferuar.</w:t>
      </w:r>
    </w:p>
    <w:p w:rsidR="006B6B7A" w:rsidRPr="0051235B" w:rsidRDefault="00C06AE6">
      <w:pPr>
        <w:numPr>
          <w:ilvl w:val="0"/>
          <w:numId w:val="13"/>
        </w:numPr>
        <w:pBdr>
          <w:top w:val="nil"/>
          <w:left w:val="nil"/>
          <w:bottom w:val="nil"/>
          <w:right w:val="nil"/>
          <w:between w:val="nil"/>
        </w:pBdr>
        <w:spacing w:after="0" w:line="240" w:lineRule="auto"/>
        <w:rPr>
          <w:rFonts w:ascii="Book Antiqua" w:eastAsia="Book Antiqua" w:hAnsi="Book Antiqua" w:cs="Book Antiqua"/>
          <w:color w:val="000000"/>
          <w:sz w:val="24"/>
          <w:szCs w:val="24"/>
          <w:lang w:val="de-DE"/>
        </w:rPr>
      </w:pPr>
      <w:r w:rsidRPr="0051235B">
        <w:rPr>
          <w:rFonts w:ascii="Book Antiqua" w:eastAsia="Book Antiqua" w:hAnsi="Book Antiqua" w:cs="Book Antiqua"/>
          <w:color w:val="000000"/>
          <w:sz w:val="24"/>
          <w:szCs w:val="24"/>
          <w:lang w:val="de-DE"/>
        </w:rPr>
        <w:t>Aftësi të shkëlqyera në shkrim në gjuhën shqipe dhe angleze.</w:t>
      </w:r>
    </w:p>
    <w:p w:rsidR="006B6B7A" w:rsidRPr="0051235B" w:rsidRDefault="00C06AE6">
      <w:pPr>
        <w:numPr>
          <w:ilvl w:val="0"/>
          <w:numId w:val="13"/>
        </w:numPr>
        <w:pBdr>
          <w:top w:val="nil"/>
          <w:left w:val="nil"/>
          <w:bottom w:val="nil"/>
          <w:right w:val="nil"/>
          <w:between w:val="nil"/>
        </w:pBdr>
        <w:spacing w:after="0" w:line="240" w:lineRule="auto"/>
        <w:rPr>
          <w:rFonts w:ascii="Book Antiqua" w:eastAsia="Book Antiqua" w:hAnsi="Book Antiqua" w:cs="Book Antiqua"/>
          <w:color w:val="000000"/>
          <w:sz w:val="24"/>
          <w:szCs w:val="24"/>
          <w:lang w:val="de-DE"/>
        </w:rPr>
      </w:pPr>
      <w:r w:rsidRPr="0051235B">
        <w:rPr>
          <w:rFonts w:ascii="Book Antiqua" w:eastAsia="Book Antiqua" w:hAnsi="Book Antiqua" w:cs="Book Antiqua"/>
          <w:color w:val="000000"/>
          <w:sz w:val="24"/>
          <w:szCs w:val="24"/>
          <w:lang w:val="de-DE"/>
        </w:rPr>
        <w:t>Njohuri të thelluara të GDPR-së, Ligjit për Mbrojtjen e të Dhënave Personale të Kosovës dhe standardeve të BE-së për mbrojtjen e të dhënave.</w:t>
      </w:r>
    </w:p>
    <w:p w:rsidR="006B6B7A" w:rsidRPr="0051235B" w:rsidRDefault="00C06AE6">
      <w:pPr>
        <w:numPr>
          <w:ilvl w:val="0"/>
          <w:numId w:val="13"/>
        </w:numPr>
        <w:pBdr>
          <w:top w:val="nil"/>
          <w:left w:val="nil"/>
          <w:bottom w:val="nil"/>
          <w:right w:val="nil"/>
          <w:between w:val="nil"/>
        </w:pBdr>
        <w:spacing w:after="280" w:line="240" w:lineRule="auto"/>
        <w:rPr>
          <w:rFonts w:ascii="Book Antiqua" w:eastAsia="Book Antiqua" w:hAnsi="Book Antiqua" w:cs="Book Antiqua"/>
          <w:color w:val="000000"/>
          <w:sz w:val="24"/>
          <w:szCs w:val="24"/>
          <w:lang w:val="de-DE"/>
        </w:rPr>
      </w:pPr>
      <w:r w:rsidRPr="0051235B">
        <w:rPr>
          <w:rFonts w:ascii="Book Antiqua" w:eastAsia="Book Antiqua" w:hAnsi="Book Antiqua" w:cs="Book Antiqua"/>
          <w:color w:val="000000"/>
          <w:sz w:val="24"/>
          <w:szCs w:val="24"/>
          <w:lang w:val="de-DE"/>
        </w:rPr>
        <w:t>Aftësi të forta analitike, hulumtuese dhe komunikuese.</w:t>
      </w:r>
    </w:p>
    <w:p w:rsidR="006B6B7A" w:rsidRPr="0051235B" w:rsidRDefault="00C06AE6">
      <w:pPr>
        <w:spacing w:before="240"/>
        <w:jc w:val="both"/>
        <w:rPr>
          <w:rFonts w:ascii="Book Antiqua" w:eastAsia="Book Antiqua" w:hAnsi="Book Antiqua" w:cs="Book Antiqua"/>
          <w:b/>
          <w:sz w:val="24"/>
          <w:szCs w:val="24"/>
          <w:lang w:val="de-DE"/>
        </w:rPr>
      </w:pPr>
      <w:r w:rsidRPr="0051235B">
        <w:rPr>
          <w:rFonts w:ascii="Book Antiqua" w:eastAsia="Book Antiqua" w:hAnsi="Book Antiqua" w:cs="Book Antiqua"/>
          <w:b/>
          <w:sz w:val="24"/>
          <w:szCs w:val="24"/>
          <w:lang w:val="de-DE"/>
        </w:rPr>
        <w:t>Kompensimi financiar:</w:t>
      </w:r>
    </w:p>
    <w:p w:rsidR="006B6B7A" w:rsidRPr="0051235B" w:rsidRDefault="00C06AE6">
      <w:pPr>
        <w:spacing w:before="240"/>
        <w:jc w:val="both"/>
        <w:rPr>
          <w:rFonts w:ascii="Book Antiqua" w:eastAsia="Book Antiqua" w:hAnsi="Book Antiqua" w:cs="Book Antiqua"/>
          <w:sz w:val="24"/>
          <w:szCs w:val="24"/>
          <w:lang w:val="de-DE"/>
        </w:rPr>
      </w:pPr>
      <w:r w:rsidRPr="0051235B">
        <w:rPr>
          <w:rFonts w:ascii="Book Antiqua" w:eastAsia="Book Antiqua" w:hAnsi="Book Antiqua" w:cs="Book Antiqua"/>
          <w:lang w:val="de-DE"/>
        </w:rPr>
        <w:lastRenderedPageBreak/>
        <w:t xml:space="preserve">Eksperti i angazhuar për këtë detyrë do të kompensohet me një normë prej </w:t>
      </w:r>
      <w:r w:rsidRPr="0051235B">
        <w:rPr>
          <w:rFonts w:ascii="Book Antiqua" w:eastAsia="Book Antiqua" w:hAnsi="Book Antiqua" w:cs="Book Antiqua"/>
          <w:b/>
          <w:lang w:val="de-DE"/>
        </w:rPr>
        <w:t>150 € në ditë</w:t>
      </w:r>
      <w:r w:rsidRPr="0051235B">
        <w:rPr>
          <w:rFonts w:ascii="Book Antiqua" w:eastAsia="Book Antiqua" w:hAnsi="Book Antiqua" w:cs="Book Antiqua"/>
          <w:lang w:val="de-DE"/>
        </w:rPr>
        <w:t xml:space="preserve">. Duke pasur parasysh ndarjen e </w:t>
      </w:r>
      <w:r w:rsidRPr="0051235B">
        <w:rPr>
          <w:rFonts w:ascii="Book Antiqua" w:eastAsia="Book Antiqua" w:hAnsi="Book Antiqua" w:cs="Book Antiqua"/>
          <w:b/>
          <w:lang w:val="de-DE"/>
        </w:rPr>
        <w:t>15 ditëve pune</w:t>
      </w:r>
      <w:r w:rsidRPr="0051235B">
        <w:rPr>
          <w:rFonts w:ascii="Book Antiqua" w:eastAsia="Book Antiqua" w:hAnsi="Book Antiqua" w:cs="Book Antiqua"/>
          <w:lang w:val="de-DE"/>
        </w:rPr>
        <w:t>, shpërblimi total financiar për këtë projekt d</w:t>
      </w:r>
      <w:r w:rsidRPr="0051235B">
        <w:rPr>
          <w:rFonts w:ascii="Book Antiqua" w:eastAsia="Book Antiqua" w:hAnsi="Book Antiqua" w:cs="Book Antiqua"/>
          <w:lang w:val="de-DE"/>
        </w:rPr>
        <w:t xml:space="preserve">o të jetë </w:t>
      </w:r>
      <w:r w:rsidRPr="0051235B">
        <w:rPr>
          <w:rFonts w:ascii="Book Antiqua" w:eastAsia="Book Antiqua" w:hAnsi="Book Antiqua" w:cs="Book Antiqua"/>
          <w:b/>
          <w:lang w:val="de-DE"/>
        </w:rPr>
        <w:t>2,250 €</w:t>
      </w:r>
      <w:r w:rsidRPr="0051235B">
        <w:rPr>
          <w:rFonts w:ascii="Book Antiqua" w:eastAsia="Book Antiqua" w:hAnsi="Book Antiqua" w:cs="Book Antiqua"/>
          <w:lang w:val="de-DE"/>
        </w:rPr>
        <w:t>. Kjo shumë përfshin të gjitha tatimet, sigurimet dhe shpenzimet e tjera. Kushtet e pagesës do të specifikohen në kontratë.</w:t>
      </w:r>
    </w:p>
    <w:p w:rsidR="006B6B7A" w:rsidRPr="0051235B" w:rsidRDefault="00C06AE6">
      <w:pPr>
        <w:spacing w:before="240"/>
        <w:jc w:val="both"/>
        <w:rPr>
          <w:rFonts w:ascii="Book Antiqua" w:eastAsia="Book Antiqua" w:hAnsi="Book Antiqua" w:cs="Book Antiqua"/>
          <w:b/>
          <w:sz w:val="24"/>
          <w:szCs w:val="24"/>
          <w:lang w:val="de-DE"/>
        </w:rPr>
      </w:pPr>
      <w:r w:rsidRPr="0051235B">
        <w:rPr>
          <w:rFonts w:ascii="Book Antiqua" w:eastAsia="Book Antiqua" w:hAnsi="Book Antiqua" w:cs="Book Antiqua"/>
          <w:b/>
          <w:sz w:val="24"/>
          <w:szCs w:val="24"/>
          <w:lang w:val="de-DE"/>
        </w:rPr>
        <w:t>Fushëveprimi i detyrës për ekspertin për mbrojtjen e të dhënave:</w:t>
      </w:r>
    </w:p>
    <w:p w:rsidR="006B6B7A" w:rsidRDefault="00C06AE6">
      <w:pPr>
        <w:spacing w:before="280" w:after="280" w:line="240" w:lineRule="auto"/>
        <w:rPr>
          <w:rFonts w:ascii="Book Antiqua" w:eastAsia="Book Antiqua" w:hAnsi="Book Antiqua" w:cs="Book Antiqua"/>
          <w:sz w:val="24"/>
          <w:szCs w:val="24"/>
        </w:rPr>
      </w:pPr>
      <w:r w:rsidRPr="0051235B">
        <w:rPr>
          <w:rFonts w:ascii="Book Antiqua" w:eastAsia="Book Antiqua" w:hAnsi="Book Antiqua" w:cs="Book Antiqua"/>
          <w:sz w:val="24"/>
          <w:szCs w:val="24"/>
          <w:lang w:val="de-DE"/>
        </w:rPr>
        <w:t>Eksperti i Mbrojtjes së të Dhënave do të jetë përg</w:t>
      </w:r>
      <w:r w:rsidRPr="0051235B">
        <w:rPr>
          <w:rFonts w:ascii="Book Antiqua" w:eastAsia="Book Antiqua" w:hAnsi="Book Antiqua" w:cs="Book Antiqua"/>
          <w:sz w:val="24"/>
          <w:szCs w:val="24"/>
          <w:lang w:val="de-DE"/>
        </w:rPr>
        <w:t xml:space="preserve">jegjës për zhvillimin e një Formati të Standardizuar të Raportimit të Pajtueshmërisë me Mbrojtjen e të Dhënave dhe një doracaku mbështetës. </w:t>
      </w:r>
      <w:proofErr w:type="spellStart"/>
      <w:r>
        <w:rPr>
          <w:rFonts w:ascii="Book Antiqua" w:eastAsia="Book Antiqua" w:hAnsi="Book Antiqua" w:cs="Book Antiqua"/>
          <w:sz w:val="24"/>
          <w:szCs w:val="24"/>
        </w:rPr>
        <w:t>Eksperti</w:t>
      </w:r>
      <w:proofErr w:type="spellEnd"/>
      <w:r>
        <w:rPr>
          <w:rFonts w:ascii="Book Antiqua" w:eastAsia="Book Antiqua" w:hAnsi="Book Antiqua" w:cs="Book Antiqua"/>
          <w:sz w:val="24"/>
          <w:szCs w:val="24"/>
        </w:rPr>
        <w:t xml:space="preserve"> do të </w:t>
      </w:r>
      <w:proofErr w:type="spellStart"/>
      <w:r>
        <w:rPr>
          <w:rFonts w:ascii="Book Antiqua" w:eastAsia="Book Antiqua" w:hAnsi="Book Antiqua" w:cs="Book Antiqua"/>
          <w:sz w:val="24"/>
          <w:szCs w:val="24"/>
        </w:rPr>
        <w:t>ndërmarrë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detyrat</w:t>
      </w:r>
      <w:proofErr w:type="spellEnd"/>
      <w:r>
        <w:rPr>
          <w:rFonts w:ascii="Book Antiqua" w:eastAsia="Book Antiqua" w:hAnsi="Book Antiqua" w:cs="Book Antiqua"/>
          <w:sz w:val="24"/>
          <w:szCs w:val="24"/>
        </w:rPr>
        <w:t xml:space="preserve"> e </w:t>
      </w:r>
      <w:proofErr w:type="spellStart"/>
      <w:r>
        <w:rPr>
          <w:rFonts w:ascii="Book Antiqua" w:eastAsia="Book Antiqua" w:hAnsi="Book Antiqua" w:cs="Book Antiqua"/>
          <w:sz w:val="24"/>
          <w:szCs w:val="24"/>
        </w:rPr>
        <w:t>mëposhtme</w:t>
      </w:r>
      <w:proofErr w:type="spellEnd"/>
      <w:r>
        <w:rPr>
          <w:rFonts w:ascii="Book Antiqua" w:eastAsia="Book Antiqua" w:hAnsi="Book Antiqua" w:cs="Book Antiqua"/>
          <w:sz w:val="24"/>
          <w:szCs w:val="24"/>
        </w:rPr>
        <w:t>:</w:t>
      </w:r>
    </w:p>
    <w:p w:rsidR="006B6B7A" w:rsidRDefault="00C06AE6">
      <w:pPr>
        <w:numPr>
          <w:ilvl w:val="0"/>
          <w:numId w:val="14"/>
        </w:numPr>
        <w:spacing w:before="280" w:after="280" w:line="240" w:lineRule="auto"/>
        <w:rPr>
          <w:rFonts w:ascii="Book Antiqua" w:eastAsia="Book Antiqua" w:hAnsi="Book Antiqua" w:cs="Book Antiqua"/>
          <w:sz w:val="24"/>
          <w:szCs w:val="24"/>
        </w:rPr>
      </w:pPr>
      <w:proofErr w:type="spellStart"/>
      <w:r>
        <w:rPr>
          <w:rFonts w:ascii="Book Antiqua" w:eastAsia="Book Antiqua" w:hAnsi="Book Antiqua" w:cs="Book Antiqua"/>
          <w:b/>
          <w:sz w:val="24"/>
          <w:szCs w:val="24"/>
        </w:rPr>
        <w:t>Kërkimi</w:t>
      </w:r>
      <w:proofErr w:type="spellEnd"/>
      <w:r>
        <w:rPr>
          <w:rFonts w:ascii="Book Antiqua" w:eastAsia="Book Antiqua" w:hAnsi="Book Antiqua" w:cs="Book Antiqua"/>
          <w:b/>
          <w:sz w:val="24"/>
          <w:szCs w:val="24"/>
        </w:rPr>
        <w:t xml:space="preserve"> dhe </w:t>
      </w:r>
      <w:proofErr w:type="spellStart"/>
      <w:r>
        <w:rPr>
          <w:rFonts w:ascii="Book Antiqua" w:eastAsia="Book Antiqua" w:hAnsi="Book Antiqua" w:cs="Book Antiqua"/>
          <w:b/>
          <w:sz w:val="24"/>
          <w:szCs w:val="24"/>
        </w:rPr>
        <w:t>Analiza</w:t>
      </w:r>
      <w:proofErr w:type="spellEnd"/>
      <w:r>
        <w:rPr>
          <w:rFonts w:ascii="Book Antiqua" w:eastAsia="Book Antiqua" w:hAnsi="Book Antiqua" w:cs="Book Antiqua"/>
          <w:b/>
          <w:sz w:val="24"/>
          <w:szCs w:val="24"/>
        </w:rPr>
        <w:t xml:space="preserve"> Ligjore</w:t>
      </w:r>
    </w:p>
    <w:p w:rsidR="006B6B7A" w:rsidRDefault="00C06AE6">
      <w:pPr>
        <w:numPr>
          <w:ilvl w:val="0"/>
          <w:numId w:val="15"/>
        </w:numPr>
        <w:spacing w:before="280"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Të </w:t>
      </w:r>
      <w:proofErr w:type="spellStart"/>
      <w:r>
        <w:rPr>
          <w:rFonts w:ascii="Book Antiqua" w:eastAsia="Book Antiqua" w:hAnsi="Book Antiqua" w:cs="Book Antiqua"/>
          <w:sz w:val="24"/>
          <w:szCs w:val="24"/>
        </w:rPr>
        <w:t>kryejë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një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rishikim</w:t>
      </w:r>
      <w:proofErr w:type="spellEnd"/>
      <w:r>
        <w:rPr>
          <w:rFonts w:ascii="Book Antiqua" w:eastAsia="Book Antiqua" w:hAnsi="Book Antiqua" w:cs="Book Antiqua"/>
          <w:sz w:val="24"/>
          <w:szCs w:val="24"/>
        </w:rPr>
        <w:t xml:space="preserve"> të </w:t>
      </w:r>
      <w:proofErr w:type="spellStart"/>
      <w:r>
        <w:rPr>
          <w:rFonts w:ascii="Book Antiqua" w:eastAsia="Book Antiqua" w:hAnsi="Book Antiqua" w:cs="Book Antiqua"/>
          <w:sz w:val="24"/>
          <w:szCs w:val="24"/>
        </w:rPr>
        <w:t>Ligjit</w:t>
      </w:r>
      <w:proofErr w:type="spellEnd"/>
      <w:r>
        <w:rPr>
          <w:rFonts w:ascii="Book Antiqua" w:eastAsia="Book Antiqua" w:hAnsi="Book Antiqua" w:cs="Book Antiqua"/>
          <w:sz w:val="24"/>
          <w:szCs w:val="24"/>
        </w:rPr>
        <w:t xml:space="preserve"> Nr. 06/L-</w:t>
      </w:r>
      <w:r>
        <w:rPr>
          <w:rFonts w:ascii="Book Antiqua" w:eastAsia="Book Antiqua" w:hAnsi="Book Antiqua" w:cs="Book Antiqua"/>
          <w:sz w:val="24"/>
          <w:szCs w:val="24"/>
        </w:rPr>
        <w:t xml:space="preserve">082 për </w:t>
      </w:r>
      <w:proofErr w:type="spellStart"/>
      <w:r>
        <w:rPr>
          <w:rFonts w:ascii="Book Antiqua" w:eastAsia="Book Antiqua" w:hAnsi="Book Antiqua" w:cs="Book Antiqua"/>
          <w:sz w:val="24"/>
          <w:szCs w:val="24"/>
        </w:rPr>
        <w:t>Mbrojtjen</w:t>
      </w:r>
      <w:proofErr w:type="spellEnd"/>
      <w:r>
        <w:rPr>
          <w:rFonts w:ascii="Book Antiqua" w:eastAsia="Book Antiqua" w:hAnsi="Book Antiqua" w:cs="Book Antiqua"/>
          <w:sz w:val="24"/>
          <w:szCs w:val="24"/>
        </w:rPr>
        <w:t xml:space="preserve"> e të </w:t>
      </w:r>
      <w:proofErr w:type="spellStart"/>
      <w:r>
        <w:rPr>
          <w:rFonts w:ascii="Book Antiqua" w:eastAsia="Book Antiqua" w:hAnsi="Book Antiqua" w:cs="Book Antiqua"/>
          <w:sz w:val="24"/>
          <w:szCs w:val="24"/>
        </w:rPr>
        <w:t>Dhënave</w:t>
      </w:r>
      <w:proofErr w:type="spellEnd"/>
      <w:r>
        <w:rPr>
          <w:rFonts w:ascii="Book Antiqua" w:eastAsia="Book Antiqua" w:hAnsi="Book Antiqua" w:cs="Book Antiqua"/>
          <w:sz w:val="24"/>
          <w:szCs w:val="24"/>
        </w:rPr>
        <w:t xml:space="preserve"> dhe </w:t>
      </w:r>
      <w:proofErr w:type="spellStart"/>
      <w:r>
        <w:rPr>
          <w:rFonts w:ascii="Book Antiqua" w:eastAsia="Book Antiqua" w:hAnsi="Book Antiqua" w:cs="Book Antiqua"/>
          <w:sz w:val="24"/>
          <w:szCs w:val="24"/>
        </w:rPr>
        <w:t>legjislacionit</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tjetër</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përkatës</w:t>
      </w:r>
      <w:proofErr w:type="spellEnd"/>
      <w:r>
        <w:rPr>
          <w:rFonts w:ascii="Book Antiqua" w:eastAsia="Book Antiqua" w:hAnsi="Book Antiqua" w:cs="Book Antiqua"/>
          <w:sz w:val="24"/>
          <w:szCs w:val="24"/>
        </w:rPr>
        <w:t>.</w:t>
      </w:r>
    </w:p>
    <w:p w:rsidR="006B6B7A" w:rsidRDefault="00C06AE6">
      <w:pPr>
        <w:numPr>
          <w:ilvl w:val="0"/>
          <w:numId w:val="15"/>
        </w:num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Të </w:t>
      </w:r>
      <w:proofErr w:type="spellStart"/>
      <w:r>
        <w:rPr>
          <w:rFonts w:ascii="Book Antiqua" w:eastAsia="Book Antiqua" w:hAnsi="Book Antiqua" w:cs="Book Antiqua"/>
          <w:sz w:val="24"/>
          <w:szCs w:val="24"/>
        </w:rPr>
        <w:t>analizojë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sfidat</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kryesore</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që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përballen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institucionet</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publike</w:t>
      </w:r>
      <w:proofErr w:type="spellEnd"/>
      <w:r>
        <w:rPr>
          <w:rFonts w:ascii="Book Antiqua" w:eastAsia="Book Antiqua" w:hAnsi="Book Antiqua" w:cs="Book Antiqua"/>
          <w:sz w:val="24"/>
          <w:szCs w:val="24"/>
        </w:rPr>
        <w:t xml:space="preserve"> dhe </w:t>
      </w:r>
      <w:proofErr w:type="spellStart"/>
      <w:r>
        <w:rPr>
          <w:rFonts w:ascii="Book Antiqua" w:eastAsia="Book Antiqua" w:hAnsi="Book Antiqua" w:cs="Book Antiqua"/>
          <w:sz w:val="24"/>
          <w:szCs w:val="24"/>
        </w:rPr>
        <w:t>procesuesit</w:t>
      </w:r>
      <w:proofErr w:type="spellEnd"/>
      <w:r>
        <w:rPr>
          <w:rFonts w:ascii="Book Antiqua" w:eastAsia="Book Antiqua" w:hAnsi="Book Antiqua" w:cs="Book Antiqua"/>
          <w:sz w:val="24"/>
          <w:szCs w:val="24"/>
        </w:rPr>
        <w:t xml:space="preserve"> e </w:t>
      </w:r>
      <w:proofErr w:type="spellStart"/>
      <w:r>
        <w:rPr>
          <w:rFonts w:ascii="Book Antiqua" w:eastAsia="Book Antiqua" w:hAnsi="Book Antiqua" w:cs="Book Antiqua"/>
          <w:sz w:val="24"/>
          <w:szCs w:val="24"/>
        </w:rPr>
        <w:t>mëdhenj</w:t>
      </w:r>
      <w:proofErr w:type="spellEnd"/>
      <w:r>
        <w:rPr>
          <w:rFonts w:ascii="Book Antiqua" w:eastAsia="Book Antiqua" w:hAnsi="Book Antiqua" w:cs="Book Antiqua"/>
          <w:sz w:val="24"/>
          <w:szCs w:val="24"/>
        </w:rPr>
        <w:t xml:space="preserve"> të </w:t>
      </w:r>
      <w:proofErr w:type="spellStart"/>
      <w:r>
        <w:rPr>
          <w:rFonts w:ascii="Book Antiqua" w:eastAsia="Book Antiqua" w:hAnsi="Book Antiqua" w:cs="Book Antiqua"/>
          <w:sz w:val="24"/>
          <w:szCs w:val="24"/>
        </w:rPr>
        <w:t>të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dhënave</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në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pajtueshmëri</w:t>
      </w:r>
      <w:proofErr w:type="spellEnd"/>
      <w:r>
        <w:rPr>
          <w:rFonts w:ascii="Book Antiqua" w:eastAsia="Book Antiqua" w:hAnsi="Book Antiqua" w:cs="Book Antiqua"/>
          <w:sz w:val="24"/>
          <w:szCs w:val="24"/>
        </w:rPr>
        <w:t>.</w:t>
      </w:r>
    </w:p>
    <w:p w:rsidR="006B6B7A" w:rsidRDefault="00C06AE6">
      <w:pPr>
        <w:numPr>
          <w:ilvl w:val="0"/>
          <w:numId w:val="15"/>
        </w:numPr>
        <w:spacing w:after="28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Të </w:t>
      </w:r>
      <w:proofErr w:type="spellStart"/>
      <w:r>
        <w:rPr>
          <w:rFonts w:ascii="Book Antiqua" w:eastAsia="Book Antiqua" w:hAnsi="Book Antiqua" w:cs="Book Antiqua"/>
          <w:sz w:val="24"/>
          <w:szCs w:val="24"/>
        </w:rPr>
        <w:t>vlerësojë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praktikat</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më</w:t>
      </w:r>
      <w:proofErr w:type="spellEnd"/>
      <w:r>
        <w:rPr>
          <w:rFonts w:ascii="Book Antiqua" w:eastAsia="Book Antiqua" w:hAnsi="Book Antiqua" w:cs="Book Antiqua"/>
          <w:sz w:val="24"/>
          <w:szCs w:val="24"/>
        </w:rPr>
        <w:t xml:space="preserve"> të </w:t>
      </w:r>
      <w:proofErr w:type="spellStart"/>
      <w:r>
        <w:rPr>
          <w:rFonts w:ascii="Book Antiqua" w:eastAsia="Book Antiqua" w:hAnsi="Book Antiqua" w:cs="Book Antiqua"/>
          <w:sz w:val="24"/>
          <w:szCs w:val="24"/>
        </w:rPr>
        <w:t>mira</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ndërkombëtare</w:t>
      </w:r>
      <w:proofErr w:type="spellEnd"/>
      <w:r>
        <w:rPr>
          <w:rFonts w:ascii="Book Antiqua" w:eastAsia="Book Antiqua" w:hAnsi="Book Antiqua" w:cs="Book Antiqua"/>
          <w:sz w:val="24"/>
          <w:szCs w:val="24"/>
        </w:rPr>
        <w:t xml:space="preserve"> dhe </w:t>
      </w:r>
      <w:proofErr w:type="spellStart"/>
      <w:r>
        <w:rPr>
          <w:rFonts w:ascii="Book Antiqua" w:eastAsia="Book Antiqua" w:hAnsi="Book Antiqua" w:cs="Book Antiqua"/>
          <w:sz w:val="24"/>
          <w:szCs w:val="24"/>
        </w:rPr>
        <w:t>standardet</w:t>
      </w:r>
      <w:proofErr w:type="spellEnd"/>
      <w:r>
        <w:rPr>
          <w:rFonts w:ascii="Book Antiqua" w:eastAsia="Book Antiqua" w:hAnsi="Book Antiqua" w:cs="Book Antiqua"/>
          <w:sz w:val="24"/>
          <w:szCs w:val="24"/>
        </w:rPr>
        <w:t xml:space="preserve"> e BE-</w:t>
      </w:r>
      <w:proofErr w:type="spellStart"/>
      <w:r>
        <w:rPr>
          <w:rFonts w:ascii="Book Antiqua" w:eastAsia="Book Antiqua" w:hAnsi="Book Antiqua" w:cs="Book Antiqua"/>
          <w:sz w:val="24"/>
          <w:szCs w:val="24"/>
        </w:rPr>
        <w:t>së</w:t>
      </w:r>
      <w:proofErr w:type="spellEnd"/>
      <w:r>
        <w:rPr>
          <w:rFonts w:ascii="Book Antiqua" w:eastAsia="Book Antiqua" w:hAnsi="Book Antiqua" w:cs="Book Antiqua"/>
          <w:sz w:val="24"/>
          <w:szCs w:val="24"/>
        </w:rPr>
        <w:t xml:space="preserve"> për të </w:t>
      </w:r>
      <w:proofErr w:type="spellStart"/>
      <w:r>
        <w:rPr>
          <w:rFonts w:ascii="Book Antiqua" w:eastAsia="Book Antiqua" w:hAnsi="Book Antiqua" w:cs="Book Antiqua"/>
          <w:sz w:val="24"/>
          <w:szCs w:val="24"/>
        </w:rPr>
        <w:t>përafruar</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formatin</w:t>
      </w:r>
      <w:proofErr w:type="spellEnd"/>
      <w:r>
        <w:rPr>
          <w:rFonts w:ascii="Book Antiqua" w:eastAsia="Book Antiqua" w:hAnsi="Book Antiqua" w:cs="Book Antiqua"/>
          <w:sz w:val="24"/>
          <w:szCs w:val="24"/>
        </w:rPr>
        <w:t>.</w:t>
      </w:r>
    </w:p>
    <w:p w:rsidR="006B6B7A" w:rsidRDefault="00C06AE6">
      <w:pPr>
        <w:numPr>
          <w:ilvl w:val="0"/>
          <w:numId w:val="16"/>
        </w:numPr>
        <w:spacing w:before="280" w:after="280" w:line="240" w:lineRule="auto"/>
        <w:rPr>
          <w:rFonts w:ascii="Book Antiqua" w:eastAsia="Book Antiqua" w:hAnsi="Book Antiqua" w:cs="Book Antiqua"/>
          <w:sz w:val="24"/>
          <w:szCs w:val="24"/>
        </w:rPr>
      </w:pPr>
      <w:proofErr w:type="spellStart"/>
      <w:r>
        <w:rPr>
          <w:rFonts w:ascii="Book Antiqua" w:eastAsia="Book Antiqua" w:hAnsi="Book Antiqua" w:cs="Book Antiqua"/>
          <w:b/>
          <w:sz w:val="24"/>
          <w:szCs w:val="24"/>
        </w:rPr>
        <w:t>Zhvillimi</w:t>
      </w:r>
      <w:proofErr w:type="spell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i</w:t>
      </w:r>
      <w:proofErr w:type="spell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Formatit</w:t>
      </w:r>
      <w:proofErr w:type="spellEnd"/>
      <w:r>
        <w:rPr>
          <w:rFonts w:ascii="Book Antiqua" w:eastAsia="Book Antiqua" w:hAnsi="Book Antiqua" w:cs="Book Antiqua"/>
          <w:b/>
          <w:sz w:val="24"/>
          <w:szCs w:val="24"/>
        </w:rPr>
        <w:t xml:space="preserve"> të </w:t>
      </w:r>
      <w:proofErr w:type="spellStart"/>
      <w:r>
        <w:rPr>
          <w:rFonts w:ascii="Book Antiqua" w:eastAsia="Book Antiqua" w:hAnsi="Book Antiqua" w:cs="Book Antiqua"/>
          <w:b/>
          <w:sz w:val="24"/>
          <w:szCs w:val="24"/>
        </w:rPr>
        <w:t>Raportimit</w:t>
      </w:r>
      <w:proofErr w:type="spellEnd"/>
    </w:p>
    <w:p w:rsidR="006B6B7A" w:rsidRDefault="00C06AE6">
      <w:pPr>
        <w:numPr>
          <w:ilvl w:val="0"/>
          <w:numId w:val="17"/>
        </w:numPr>
        <w:spacing w:before="280"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Të </w:t>
      </w:r>
      <w:proofErr w:type="spellStart"/>
      <w:r>
        <w:rPr>
          <w:rFonts w:ascii="Book Antiqua" w:eastAsia="Book Antiqua" w:hAnsi="Book Antiqua" w:cs="Book Antiqua"/>
          <w:sz w:val="24"/>
          <w:szCs w:val="24"/>
        </w:rPr>
        <w:t>hartojë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një</w:t>
      </w:r>
      <w:proofErr w:type="spellEnd"/>
      <w:r>
        <w:rPr>
          <w:rFonts w:ascii="Book Antiqua" w:eastAsia="Book Antiqua" w:hAnsi="Book Antiqua" w:cs="Book Antiqua"/>
          <w:sz w:val="24"/>
          <w:szCs w:val="24"/>
        </w:rPr>
        <w:t xml:space="preserve"> format </w:t>
      </w:r>
      <w:proofErr w:type="spellStart"/>
      <w:r>
        <w:rPr>
          <w:rFonts w:ascii="Book Antiqua" w:eastAsia="Book Antiqua" w:hAnsi="Book Antiqua" w:cs="Book Antiqua"/>
          <w:sz w:val="24"/>
          <w:szCs w:val="24"/>
        </w:rPr>
        <w:t>raportimi</w:t>
      </w:r>
      <w:proofErr w:type="spellEnd"/>
      <w:r>
        <w:rPr>
          <w:rFonts w:ascii="Book Antiqua" w:eastAsia="Book Antiqua" w:hAnsi="Book Antiqua" w:cs="Book Antiqua"/>
          <w:sz w:val="24"/>
          <w:szCs w:val="24"/>
        </w:rPr>
        <w:t xml:space="preserve"> të </w:t>
      </w:r>
      <w:proofErr w:type="spellStart"/>
      <w:r>
        <w:rPr>
          <w:rFonts w:ascii="Book Antiqua" w:eastAsia="Book Antiqua" w:hAnsi="Book Antiqua" w:cs="Book Antiqua"/>
          <w:sz w:val="24"/>
          <w:szCs w:val="24"/>
        </w:rPr>
        <w:t>qasshëm</w:t>
      </w:r>
      <w:proofErr w:type="spellEnd"/>
      <w:r>
        <w:rPr>
          <w:rFonts w:ascii="Book Antiqua" w:eastAsia="Book Antiqua" w:hAnsi="Book Antiqua" w:cs="Book Antiqua"/>
          <w:sz w:val="24"/>
          <w:szCs w:val="24"/>
        </w:rPr>
        <w:t xml:space="preserve"> dhe </w:t>
      </w:r>
      <w:proofErr w:type="spellStart"/>
      <w:r>
        <w:rPr>
          <w:rFonts w:ascii="Book Antiqua" w:eastAsia="Book Antiqua" w:hAnsi="Book Antiqua" w:cs="Book Antiqua"/>
          <w:sz w:val="24"/>
          <w:szCs w:val="24"/>
        </w:rPr>
        <w:t>praktik</w:t>
      </w:r>
      <w:proofErr w:type="spellEnd"/>
      <w:r>
        <w:rPr>
          <w:rFonts w:ascii="Book Antiqua" w:eastAsia="Book Antiqua" w:hAnsi="Book Antiqua" w:cs="Book Antiqua"/>
          <w:sz w:val="24"/>
          <w:szCs w:val="24"/>
        </w:rPr>
        <w:t>.</w:t>
      </w:r>
    </w:p>
    <w:p w:rsidR="006B6B7A" w:rsidRDefault="00C06AE6">
      <w:pPr>
        <w:numPr>
          <w:ilvl w:val="0"/>
          <w:numId w:val="17"/>
        </w:numPr>
        <w:spacing w:after="28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Të </w:t>
      </w:r>
      <w:proofErr w:type="spellStart"/>
      <w:r>
        <w:rPr>
          <w:rFonts w:ascii="Book Antiqua" w:eastAsia="Book Antiqua" w:hAnsi="Book Antiqua" w:cs="Book Antiqua"/>
          <w:sz w:val="24"/>
          <w:szCs w:val="24"/>
        </w:rPr>
        <w:t>japë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udhëzime</w:t>
      </w:r>
      <w:proofErr w:type="spellEnd"/>
      <w:r>
        <w:rPr>
          <w:rFonts w:ascii="Book Antiqua" w:eastAsia="Book Antiqua" w:hAnsi="Book Antiqua" w:cs="Book Antiqua"/>
          <w:sz w:val="24"/>
          <w:szCs w:val="24"/>
        </w:rPr>
        <w:t xml:space="preserve"> </w:t>
      </w:r>
      <w:proofErr w:type="spellStart"/>
      <w:proofErr w:type="gramStart"/>
      <w:r>
        <w:rPr>
          <w:rFonts w:ascii="Book Antiqua" w:eastAsia="Book Antiqua" w:hAnsi="Book Antiqua" w:cs="Book Antiqua"/>
          <w:sz w:val="24"/>
          <w:szCs w:val="24"/>
        </w:rPr>
        <w:t>brenda</w:t>
      </w:r>
      <w:proofErr w:type="spellEnd"/>
      <w:proofErr w:type="gram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formatit</w:t>
      </w:r>
      <w:proofErr w:type="spellEnd"/>
      <w:r>
        <w:rPr>
          <w:rFonts w:ascii="Book Antiqua" w:eastAsia="Book Antiqua" w:hAnsi="Book Antiqua" w:cs="Book Antiqua"/>
          <w:sz w:val="24"/>
          <w:szCs w:val="24"/>
        </w:rPr>
        <w:t xml:space="preserve"> për </w:t>
      </w:r>
      <w:proofErr w:type="spellStart"/>
      <w:r>
        <w:rPr>
          <w:rFonts w:ascii="Book Antiqua" w:eastAsia="Book Antiqua" w:hAnsi="Book Antiqua" w:cs="Book Antiqua"/>
          <w:sz w:val="24"/>
          <w:szCs w:val="24"/>
        </w:rPr>
        <w:t>dokumentimin</w:t>
      </w:r>
      <w:proofErr w:type="spellEnd"/>
      <w:r>
        <w:rPr>
          <w:rFonts w:ascii="Book Antiqua" w:eastAsia="Book Antiqua" w:hAnsi="Book Antiqua" w:cs="Book Antiqua"/>
          <w:sz w:val="24"/>
          <w:szCs w:val="24"/>
        </w:rPr>
        <w:t xml:space="preserve"> e </w:t>
      </w:r>
      <w:proofErr w:type="spellStart"/>
      <w:r>
        <w:rPr>
          <w:rFonts w:ascii="Book Antiqua" w:eastAsia="Book Antiqua" w:hAnsi="Book Antiqua" w:cs="Book Antiqua"/>
          <w:sz w:val="24"/>
          <w:szCs w:val="24"/>
        </w:rPr>
        <w:t>qeverisjes</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menaxhimit</w:t>
      </w:r>
      <w:proofErr w:type="spellEnd"/>
      <w:r>
        <w:rPr>
          <w:rFonts w:ascii="Book Antiqua" w:eastAsia="Book Antiqua" w:hAnsi="Book Antiqua" w:cs="Book Antiqua"/>
          <w:sz w:val="24"/>
          <w:szCs w:val="24"/>
        </w:rPr>
        <w:t xml:space="preserve"> të </w:t>
      </w:r>
      <w:proofErr w:type="spellStart"/>
      <w:r>
        <w:rPr>
          <w:rFonts w:ascii="Book Antiqua" w:eastAsia="Book Antiqua" w:hAnsi="Book Antiqua" w:cs="Book Antiqua"/>
          <w:sz w:val="24"/>
          <w:szCs w:val="24"/>
        </w:rPr>
        <w:t>rrezikut</w:t>
      </w:r>
      <w:proofErr w:type="spellEnd"/>
      <w:r>
        <w:rPr>
          <w:rFonts w:ascii="Book Antiqua" w:eastAsia="Book Antiqua" w:hAnsi="Book Antiqua" w:cs="Book Antiqua"/>
          <w:sz w:val="24"/>
          <w:szCs w:val="24"/>
        </w:rPr>
        <w:t xml:space="preserve">, të </w:t>
      </w:r>
      <w:proofErr w:type="spellStart"/>
      <w:r>
        <w:rPr>
          <w:rFonts w:ascii="Book Antiqua" w:eastAsia="Book Antiqua" w:hAnsi="Book Antiqua" w:cs="Book Antiqua"/>
          <w:sz w:val="24"/>
          <w:szCs w:val="24"/>
        </w:rPr>
        <w:t>drejtave</w:t>
      </w:r>
      <w:proofErr w:type="spellEnd"/>
      <w:r>
        <w:rPr>
          <w:rFonts w:ascii="Book Antiqua" w:eastAsia="Book Antiqua" w:hAnsi="Book Antiqua" w:cs="Book Antiqua"/>
          <w:sz w:val="24"/>
          <w:szCs w:val="24"/>
        </w:rPr>
        <w:t xml:space="preserve"> të </w:t>
      </w:r>
      <w:proofErr w:type="spellStart"/>
      <w:r>
        <w:rPr>
          <w:rFonts w:ascii="Book Antiqua" w:eastAsia="Book Antiqua" w:hAnsi="Book Antiqua" w:cs="Book Antiqua"/>
          <w:sz w:val="24"/>
          <w:szCs w:val="24"/>
        </w:rPr>
        <w:t>subjekteve</w:t>
      </w:r>
      <w:proofErr w:type="spellEnd"/>
      <w:r>
        <w:rPr>
          <w:rFonts w:ascii="Book Antiqua" w:eastAsia="Book Antiqua" w:hAnsi="Book Antiqua" w:cs="Book Antiqua"/>
          <w:sz w:val="24"/>
          <w:szCs w:val="24"/>
        </w:rPr>
        <w:t xml:space="preserve"> të </w:t>
      </w:r>
      <w:proofErr w:type="spellStart"/>
      <w:r>
        <w:rPr>
          <w:rFonts w:ascii="Book Antiqua" w:eastAsia="Book Antiqua" w:hAnsi="Book Antiqua" w:cs="Book Antiqua"/>
          <w:sz w:val="24"/>
          <w:szCs w:val="24"/>
        </w:rPr>
        <w:t>të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dhënave</w:t>
      </w:r>
      <w:proofErr w:type="spellEnd"/>
      <w:r>
        <w:rPr>
          <w:rFonts w:ascii="Book Antiqua" w:eastAsia="Book Antiqua" w:hAnsi="Book Antiqua" w:cs="Book Antiqua"/>
          <w:sz w:val="24"/>
          <w:szCs w:val="24"/>
        </w:rPr>
        <w:t xml:space="preserve"> dhe </w:t>
      </w:r>
      <w:proofErr w:type="spellStart"/>
      <w:r>
        <w:rPr>
          <w:rFonts w:ascii="Book Antiqua" w:eastAsia="Book Antiqua" w:hAnsi="Book Antiqua" w:cs="Book Antiqua"/>
          <w:sz w:val="24"/>
          <w:szCs w:val="24"/>
        </w:rPr>
        <w:t>mas</w:t>
      </w:r>
      <w:r>
        <w:rPr>
          <w:rFonts w:ascii="Book Antiqua" w:eastAsia="Book Antiqua" w:hAnsi="Book Antiqua" w:cs="Book Antiqua"/>
          <w:sz w:val="24"/>
          <w:szCs w:val="24"/>
        </w:rPr>
        <w:t>ave</w:t>
      </w:r>
      <w:proofErr w:type="spellEnd"/>
      <w:r>
        <w:rPr>
          <w:rFonts w:ascii="Book Antiqua" w:eastAsia="Book Antiqua" w:hAnsi="Book Antiqua" w:cs="Book Antiqua"/>
          <w:sz w:val="24"/>
          <w:szCs w:val="24"/>
        </w:rPr>
        <w:t xml:space="preserve"> të </w:t>
      </w:r>
      <w:proofErr w:type="spellStart"/>
      <w:r>
        <w:rPr>
          <w:rFonts w:ascii="Book Antiqua" w:eastAsia="Book Antiqua" w:hAnsi="Book Antiqua" w:cs="Book Antiqua"/>
          <w:sz w:val="24"/>
          <w:szCs w:val="24"/>
        </w:rPr>
        <w:t>sigurisë</w:t>
      </w:r>
      <w:proofErr w:type="spellEnd"/>
      <w:r>
        <w:rPr>
          <w:rFonts w:ascii="Book Antiqua" w:eastAsia="Book Antiqua" w:hAnsi="Book Antiqua" w:cs="Book Antiqua"/>
          <w:sz w:val="24"/>
          <w:szCs w:val="24"/>
        </w:rPr>
        <w:t>.</w:t>
      </w:r>
    </w:p>
    <w:p w:rsidR="006B6B7A" w:rsidRDefault="00C06AE6">
      <w:pPr>
        <w:numPr>
          <w:ilvl w:val="0"/>
          <w:numId w:val="18"/>
        </w:numPr>
        <w:spacing w:before="280" w:after="280" w:line="240" w:lineRule="auto"/>
        <w:rPr>
          <w:rFonts w:ascii="Book Antiqua" w:eastAsia="Book Antiqua" w:hAnsi="Book Antiqua" w:cs="Book Antiqua"/>
          <w:sz w:val="24"/>
          <w:szCs w:val="24"/>
        </w:rPr>
      </w:pPr>
      <w:proofErr w:type="spellStart"/>
      <w:r>
        <w:rPr>
          <w:rFonts w:ascii="Book Antiqua" w:eastAsia="Book Antiqua" w:hAnsi="Book Antiqua" w:cs="Book Antiqua"/>
          <w:b/>
          <w:sz w:val="24"/>
          <w:szCs w:val="24"/>
        </w:rPr>
        <w:t>Angazhimi</w:t>
      </w:r>
      <w:proofErr w:type="spellEnd"/>
      <w:r>
        <w:rPr>
          <w:rFonts w:ascii="Book Antiqua" w:eastAsia="Book Antiqua" w:hAnsi="Book Antiqua" w:cs="Book Antiqua"/>
          <w:b/>
          <w:sz w:val="24"/>
          <w:szCs w:val="24"/>
        </w:rPr>
        <w:t xml:space="preserve"> me </w:t>
      </w:r>
      <w:proofErr w:type="spellStart"/>
      <w:r>
        <w:rPr>
          <w:rFonts w:ascii="Book Antiqua" w:eastAsia="Book Antiqua" w:hAnsi="Book Antiqua" w:cs="Book Antiqua"/>
          <w:b/>
          <w:sz w:val="24"/>
          <w:szCs w:val="24"/>
        </w:rPr>
        <w:t>Palët</w:t>
      </w:r>
      <w:proofErr w:type="spellEnd"/>
      <w:r>
        <w:rPr>
          <w:rFonts w:ascii="Book Antiqua" w:eastAsia="Book Antiqua" w:hAnsi="Book Antiqua" w:cs="Book Antiqua"/>
          <w:b/>
          <w:sz w:val="24"/>
          <w:szCs w:val="24"/>
        </w:rPr>
        <w:t xml:space="preserve"> e </w:t>
      </w:r>
      <w:proofErr w:type="spellStart"/>
      <w:r>
        <w:rPr>
          <w:rFonts w:ascii="Book Antiqua" w:eastAsia="Book Antiqua" w:hAnsi="Book Antiqua" w:cs="Book Antiqua"/>
          <w:b/>
          <w:sz w:val="24"/>
          <w:szCs w:val="24"/>
        </w:rPr>
        <w:t>Interesuara</w:t>
      </w:r>
      <w:proofErr w:type="spellEnd"/>
    </w:p>
    <w:p w:rsidR="006B6B7A" w:rsidRDefault="00C06AE6">
      <w:pPr>
        <w:numPr>
          <w:ilvl w:val="0"/>
          <w:numId w:val="19"/>
        </w:numPr>
        <w:spacing w:before="280"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Të </w:t>
      </w:r>
      <w:proofErr w:type="spellStart"/>
      <w:r>
        <w:rPr>
          <w:rFonts w:ascii="Book Antiqua" w:eastAsia="Book Antiqua" w:hAnsi="Book Antiqua" w:cs="Book Antiqua"/>
          <w:sz w:val="24"/>
          <w:szCs w:val="24"/>
        </w:rPr>
        <w:t>mbledhë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inpute</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nga</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zyrtarët</w:t>
      </w:r>
      <w:proofErr w:type="spellEnd"/>
      <w:r>
        <w:rPr>
          <w:rFonts w:ascii="Book Antiqua" w:eastAsia="Book Antiqua" w:hAnsi="Book Antiqua" w:cs="Book Antiqua"/>
          <w:sz w:val="24"/>
          <w:szCs w:val="24"/>
        </w:rPr>
        <w:t xml:space="preserve"> e AIP dhe </w:t>
      </w:r>
      <w:proofErr w:type="spellStart"/>
      <w:r>
        <w:rPr>
          <w:rFonts w:ascii="Book Antiqua" w:eastAsia="Book Antiqua" w:hAnsi="Book Antiqua" w:cs="Book Antiqua"/>
          <w:sz w:val="24"/>
          <w:szCs w:val="24"/>
        </w:rPr>
        <w:t>subjektet</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përkatëse</w:t>
      </w:r>
      <w:proofErr w:type="spellEnd"/>
      <w:r>
        <w:rPr>
          <w:rFonts w:ascii="Book Antiqua" w:eastAsia="Book Antiqua" w:hAnsi="Book Antiqua" w:cs="Book Antiqua"/>
          <w:sz w:val="24"/>
          <w:szCs w:val="24"/>
        </w:rPr>
        <w:t xml:space="preserve"> për të </w:t>
      </w:r>
      <w:proofErr w:type="spellStart"/>
      <w:r>
        <w:rPr>
          <w:rFonts w:ascii="Book Antiqua" w:eastAsia="Book Antiqua" w:hAnsi="Book Antiqua" w:cs="Book Antiqua"/>
          <w:sz w:val="24"/>
          <w:szCs w:val="24"/>
        </w:rPr>
        <w:t>siguruar</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aplikueshmërinë</w:t>
      </w:r>
      <w:proofErr w:type="spellEnd"/>
      <w:r>
        <w:rPr>
          <w:rFonts w:ascii="Book Antiqua" w:eastAsia="Book Antiqua" w:hAnsi="Book Antiqua" w:cs="Book Antiqua"/>
          <w:sz w:val="24"/>
          <w:szCs w:val="24"/>
        </w:rPr>
        <w:t xml:space="preserve"> e </w:t>
      </w:r>
      <w:proofErr w:type="spellStart"/>
      <w:r>
        <w:rPr>
          <w:rFonts w:ascii="Book Antiqua" w:eastAsia="Book Antiqua" w:hAnsi="Book Antiqua" w:cs="Book Antiqua"/>
          <w:sz w:val="24"/>
          <w:szCs w:val="24"/>
        </w:rPr>
        <w:t>formatit</w:t>
      </w:r>
      <w:proofErr w:type="spellEnd"/>
      <w:r>
        <w:rPr>
          <w:rFonts w:ascii="Book Antiqua" w:eastAsia="Book Antiqua" w:hAnsi="Book Antiqua" w:cs="Book Antiqua"/>
          <w:sz w:val="24"/>
          <w:szCs w:val="24"/>
        </w:rPr>
        <w:t>.</w:t>
      </w:r>
    </w:p>
    <w:p w:rsidR="006B6B7A" w:rsidRDefault="00C06AE6">
      <w:pPr>
        <w:numPr>
          <w:ilvl w:val="0"/>
          <w:numId w:val="19"/>
        </w:numPr>
        <w:spacing w:after="28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Të </w:t>
      </w:r>
      <w:proofErr w:type="spellStart"/>
      <w:r>
        <w:rPr>
          <w:rFonts w:ascii="Book Antiqua" w:eastAsia="Book Antiqua" w:hAnsi="Book Antiqua" w:cs="Book Antiqua"/>
          <w:sz w:val="24"/>
          <w:szCs w:val="24"/>
        </w:rPr>
        <w:t>përfshijë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komentet</w:t>
      </w:r>
      <w:proofErr w:type="spellEnd"/>
      <w:r>
        <w:rPr>
          <w:rFonts w:ascii="Book Antiqua" w:eastAsia="Book Antiqua" w:hAnsi="Book Antiqua" w:cs="Book Antiqua"/>
          <w:sz w:val="24"/>
          <w:szCs w:val="24"/>
        </w:rPr>
        <w:t xml:space="preserve"> e ITS dhe AIP për të </w:t>
      </w:r>
      <w:proofErr w:type="spellStart"/>
      <w:r>
        <w:rPr>
          <w:rFonts w:ascii="Book Antiqua" w:eastAsia="Book Antiqua" w:hAnsi="Book Antiqua" w:cs="Book Antiqua"/>
          <w:sz w:val="24"/>
          <w:szCs w:val="24"/>
        </w:rPr>
        <w:t>përmirësuar</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formatin</w:t>
      </w:r>
      <w:proofErr w:type="spellEnd"/>
      <w:r>
        <w:rPr>
          <w:rFonts w:ascii="Book Antiqua" w:eastAsia="Book Antiqua" w:hAnsi="Book Antiqua" w:cs="Book Antiqua"/>
          <w:sz w:val="24"/>
          <w:szCs w:val="24"/>
        </w:rPr>
        <w:t>.</w:t>
      </w:r>
    </w:p>
    <w:p w:rsidR="006B6B7A" w:rsidRDefault="00C06AE6">
      <w:pPr>
        <w:numPr>
          <w:ilvl w:val="0"/>
          <w:numId w:val="20"/>
        </w:numPr>
        <w:spacing w:before="280" w:after="280" w:line="240" w:lineRule="auto"/>
        <w:rPr>
          <w:rFonts w:ascii="Book Antiqua" w:eastAsia="Book Antiqua" w:hAnsi="Book Antiqua" w:cs="Book Antiqua"/>
          <w:sz w:val="24"/>
          <w:szCs w:val="24"/>
        </w:rPr>
      </w:pPr>
      <w:proofErr w:type="spellStart"/>
      <w:r>
        <w:rPr>
          <w:rFonts w:ascii="Book Antiqua" w:eastAsia="Book Antiqua" w:hAnsi="Book Antiqua" w:cs="Book Antiqua"/>
          <w:b/>
          <w:sz w:val="24"/>
          <w:szCs w:val="24"/>
        </w:rPr>
        <w:t>Pilotimi</w:t>
      </w:r>
      <w:proofErr w:type="spellEnd"/>
      <w:r>
        <w:rPr>
          <w:rFonts w:ascii="Book Antiqua" w:eastAsia="Book Antiqua" w:hAnsi="Book Antiqua" w:cs="Book Antiqua"/>
          <w:b/>
          <w:sz w:val="24"/>
          <w:szCs w:val="24"/>
        </w:rPr>
        <w:t xml:space="preserve"> dhe </w:t>
      </w:r>
      <w:proofErr w:type="spellStart"/>
      <w:r>
        <w:rPr>
          <w:rFonts w:ascii="Book Antiqua" w:eastAsia="Book Antiqua" w:hAnsi="Book Antiqua" w:cs="Book Antiqua"/>
          <w:b/>
          <w:sz w:val="24"/>
          <w:szCs w:val="24"/>
        </w:rPr>
        <w:t>Mbledhja</w:t>
      </w:r>
      <w:proofErr w:type="spellEnd"/>
      <w:r>
        <w:rPr>
          <w:rFonts w:ascii="Book Antiqua" w:eastAsia="Book Antiqua" w:hAnsi="Book Antiqua" w:cs="Book Antiqua"/>
          <w:b/>
          <w:sz w:val="24"/>
          <w:szCs w:val="24"/>
        </w:rPr>
        <w:t xml:space="preserve"> e </w:t>
      </w:r>
      <w:proofErr w:type="spellStart"/>
      <w:r>
        <w:rPr>
          <w:rFonts w:ascii="Book Antiqua" w:eastAsia="Book Antiqua" w:hAnsi="Book Antiqua" w:cs="Book Antiqua"/>
          <w:b/>
          <w:sz w:val="24"/>
          <w:szCs w:val="24"/>
        </w:rPr>
        <w:t>Komenteve</w:t>
      </w:r>
      <w:proofErr w:type="spellEnd"/>
    </w:p>
    <w:p w:rsidR="006B6B7A" w:rsidRDefault="00C06AE6">
      <w:pPr>
        <w:numPr>
          <w:ilvl w:val="0"/>
          <w:numId w:val="21"/>
        </w:numPr>
        <w:spacing w:before="280"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Të </w:t>
      </w:r>
      <w:proofErr w:type="spellStart"/>
      <w:r>
        <w:rPr>
          <w:rFonts w:ascii="Book Antiqua" w:eastAsia="Book Antiqua" w:hAnsi="Book Antiqua" w:cs="Book Antiqua"/>
          <w:sz w:val="24"/>
          <w:szCs w:val="24"/>
        </w:rPr>
        <w:t>pilotojë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formatin</w:t>
      </w:r>
      <w:proofErr w:type="spellEnd"/>
      <w:r>
        <w:rPr>
          <w:rFonts w:ascii="Book Antiqua" w:eastAsia="Book Antiqua" w:hAnsi="Book Antiqua" w:cs="Book Antiqua"/>
          <w:sz w:val="24"/>
          <w:szCs w:val="24"/>
        </w:rPr>
        <w:t xml:space="preserve"> me </w:t>
      </w:r>
      <w:proofErr w:type="spellStart"/>
      <w:r>
        <w:rPr>
          <w:rFonts w:ascii="Book Antiqua" w:eastAsia="Book Antiqua" w:hAnsi="Book Antiqua" w:cs="Book Antiqua"/>
          <w:sz w:val="24"/>
          <w:szCs w:val="24"/>
        </w:rPr>
        <w:t>institucione</w:t>
      </w:r>
      <w:proofErr w:type="spellEnd"/>
      <w:r>
        <w:rPr>
          <w:rFonts w:ascii="Book Antiqua" w:eastAsia="Book Antiqua" w:hAnsi="Book Antiqua" w:cs="Book Antiqua"/>
          <w:sz w:val="24"/>
          <w:szCs w:val="24"/>
        </w:rPr>
        <w:t xml:space="preserve"> të </w:t>
      </w:r>
      <w:proofErr w:type="spellStart"/>
      <w:r>
        <w:rPr>
          <w:rFonts w:ascii="Book Antiqua" w:eastAsia="Book Antiqua" w:hAnsi="Book Antiqua" w:cs="Book Antiqua"/>
          <w:sz w:val="24"/>
          <w:szCs w:val="24"/>
        </w:rPr>
        <w:t>përzgjedhura</w:t>
      </w:r>
      <w:proofErr w:type="spellEnd"/>
      <w:r>
        <w:rPr>
          <w:rFonts w:ascii="Book Antiqua" w:eastAsia="Book Antiqua" w:hAnsi="Book Antiqua" w:cs="Book Antiqua"/>
          <w:sz w:val="24"/>
          <w:szCs w:val="24"/>
        </w:rPr>
        <w:t>.</w:t>
      </w:r>
    </w:p>
    <w:p w:rsidR="006B6B7A" w:rsidRDefault="00C06AE6">
      <w:pPr>
        <w:numPr>
          <w:ilvl w:val="0"/>
          <w:numId w:val="21"/>
        </w:numPr>
        <w:spacing w:after="28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Të </w:t>
      </w:r>
      <w:proofErr w:type="spellStart"/>
      <w:r>
        <w:rPr>
          <w:rFonts w:ascii="Book Antiqua" w:eastAsia="Book Antiqua" w:hAnsi="Book Antiqua" w:cs="Book Antiqua"/>
          <w:sz w:val="24"/>
          <w:szCs w:val="24"/>
        </w:rPr>
        <w:t>analizojë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komentet</w:t>
      </w:r>
      <w:proofErr w:type="spellEnd"/>
      <w:r>
        <w:rPr>
          <w:rFonts w:ascii="Book Antiqua" w:eastAsia="Book Antiqua" w:hAnsi="Book Antiqua" w:cs="Book Antiqua"/>
          <w:sz w:val="24"/>
          <w:szCs w:val="24"/>
        </w:rPr>
        <w:t xml:space="preserve"> dhe të </w:t>
      </w:r>
      <w:proofErr w:type="spellStart"/>
      <w:r>
        <w:rPr>
          <w:rFonts w:ascii="Book Antiqua" w:eastAsia="Book Antiqua" w:hAnsi="Book Antiqua" w:cs="Book Antiqua"/>
          <w:sz w:val="24"/>
          <w:szCs w:val="24"/>
        </w:rPr>
        <w:t>përmirësojë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draftin</w:t>
      </w:r>
      <w:proofErr w:type="spellEnd"/>
      <w:r>
        <w:rPr>
          <w:rFonts w:ascii="Book Antiqua" w:eastAsia="Book Antiqua" w:hAnsi="Book Antiqua" w:cs="Book Antiqua"/>
          <w:sz w:val="24"/>
          <w:szCs w:val="24"/>
        </w:rPr>
        <w:t xml:space="preserve"> final.</w:t>
      </w:r>
    </w:p>
    <w:p w:rsidR="006B6B7A" w:rsidRDefault="00C06AE6">
      <w:pPr>
        <w:numPr>
          <w:ilvl w:val="0"/>
          <w:numId w:val="22"/>
        </w:numPr>
        <w:spacing w:before="280" w:after="280" w:line="240" w:lineRule="auto"/>
        <w:rPr>
          <w:rFonts w:ascii="Book Antiqua" w:eastAsia="Book Antiqua" w:hAnsi="Book Antiqua" w:cs="Book Antiqua"/>
          <w:sz w:val="24"/>
          <w:szCs w:val="24"/>
        </w:rPr>
      </w:pPr>
      <w:proofErr w:type="spellStart"/>
      <w:r>
        <w:rPr>
          <w:rFonts w:ascii="Book Antiqua" w:eastAsia="Book Antiqua" w:hAnsi="Book Antiqua" w:cs="Book Antiqua"/>
          <w:b/>
          <w:sz w:val="24"/>
          <w:szCs w:val="24"/>
        </w:rPr>
        <w:t>Finalizimi</w:t>
      </w:r>
      <w:proofErr w:type="spellEnd"/>
      <w:r>
        <w:rPr>
          <w:rFonts w:ascii="Book Antiqua" w:eastAsia="Book Antiqua" w:hAnsi="Book Antiqua" w:cs="Book Antiqua"/>
          <w:b/>
          <w:sz w:val="24"/>
          <w:szCs w:val="24"/>
        </w:rPr>
        <w:t xml:space="preserve"> dhe </w:t>
      </w:r>
      <w:proofErr w:type="spellStart"/>
      <w:r>
        <w:rPr>
          <w:rFonts w:ascii="Book Antiqua" w:eastAsia="Book Antiqua" w:hAnsi="Book Antiqua" w:cs="Book Antiqua"/>
          <w:b/>
          <w:sz w:val="24"/>
          <w:szCs w:val="24"/>
        </w:rPr>
        <w:t>Shpërndarja</w:t>
      </w:r>
      <w:proofErr w:type="spellEnd"/>
    </w:p>
    <w:p w:rsidR="006B6B7A" w:rsidRDefault="00C06AE6">
      <w:pPr>
        <w:numPr>
          <w:ilvl w:val="0"/>
          <w:numId w:val="23"/>
        </w:numPr>
        <w:spacing w:before="280"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Të </w:t>
      </w:r>
      <w:proofErr w:type="spellStart"/>
      <w:r>
        <w:rPr>
          <w:rFonts w:ascii="Book Antiqua" w:eastAsia="Book Antiqua" w:hAnsi="Book Antiqua" w:cs="Book Antiqua"/>
          <w:sz w:val="24"/>
          <w:szCs w:val="24"/>
        </w:rPr>
        <w:t>dorëzojë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formatin</w:t>
      </w:r>
      <w:proofErr w:type="spellEnd"/>
      <w:r>
        <w:rPr>
          <w:rFonts w:ascii="Book Antiqua" w:eastAsia="Book Antiqua" w:hAnsi="Book Antiqua" w:cs="Book Antiqua"/>
          <w:sz w:val="24"/>
          <w:szCs w:val="24"/>
        </w:rPr>
        <w:t xml:space="preserve"> final dhe </w:t>
      </w:r>
      <w:proofErr w:type="spellStart"/>
      <w:r>
        <w:rPr>
          <w:rFonts w:ascii="Book Antiqua" w:eastAsia="Book Antiqua" w:hAnsi="Book Antiqua" w:cs="Book Antiqua"/>
          <w:sz w:val="24"/>
          <w:szCs w:val="24"/>
        </w:rPr>
        <w:t>doracakun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mbështetës</w:t>
      </w:r>
      <w:proofErr w:type="spellEnd"/>
      <w:r>
        <w:rPr>
          <w:rFonts w:ascii="Book Antiqua" w:eastAsia="Book Antiqua" w:hAnsi="Book Antiqua" w:cs="Book Antiqua"/>
          <w:sz w:val="24"/>
          <w:szCs w:val="24"/>
        </w:rPr>
        <w:t xml:space="preserve"> te ITS dhe AIP.</w:t>
      </w:r>
    </w:p>
    <w:p w:rsidR="006B6B7A" w:rsidRDefault="00C06AE6">
      <w:pPr>
        <w:numPr>
          <w:ilvl w:val="0"/>
          <w:numId w:val="23"/>
        </w:numPr>
        <w:spacing w:after="28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Të </w:t>
      </w:r>
      <w:proofErr w:type="spellStart"/>
      <w:r>
        <w:rPr>
          <w:rFonts w:ascii="Book Antiqua" w:eastAsia="Book Antiqua" w:hAnsi="Book Antiqua" w:cs="Book Antiqua"/>
          <w:sz w:val="24"/>
          <w:szCs w:val="24"/>
        </w:rPr>
        <w:t>ofrojë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trajnim</w:t>
      </w:r>
      <w:proofErr w:type="spellEnd"/>
      <w:r>
        <w:rPr>
          <w:rFonts w:ascii="Book Antiqua" w:eastAsia="Book Antiqua" w:hAnsi="Book Antiqua" w:cs="Book Antiqua"/>
          <w:sz w:val="24"/>
          <w:szCs w:val="24"/>
        </w:rPr>
        <w:t xml:space="preserve"> për </w:t>
      </w:r>
      <w:proofErr w:type="spellStart"/>
      <w:r>
        <w:rPr>
          <w:rFonts w:ascii="Book Antiqua" w:eastAsia="Book Antiqua" w:hAnsi="Book Antiqua" w:cs="Book Antiqua"/>
          <w:sz w:val="24"/>
          <w:szCs w:val="24"/>
        </w:rPr>
        <w:t>stafin</w:t>
      </w:r>
      <w:proofErr w:type="spellEnd"/>
      <w:r>
        <w:rPr>
          <w:rFonts w:ascii="Book Antiqua" w:eastAsia="Book Antiqua" w:hAnsi="Book Antiqua" w:cs="Book Antiqua"/>
          <w:sz w:val="24"/>
          <w:szCs w:val="24"/>
        </w:rPr>
        <w:t xml:space="preserve"> e AIP për </w:t>
      </w:r>
      <w:proofErr w:type="spellStart"/>
      <w:r>
        <w:rPr>
          <w:rFonts w:ascii="Book Antiqua" w:eastAsia="Book Antiqua" w:hAnsi="Book Antiqua" w:cs="Book Antiqua"/>
          <w:sz w:val="24"/>
          <w:szCs w:val="24"/>
        </w:rPr>
        <w:t>përdorimin</w:t>
      </w:r>
      <w:proofErr w:type="spellEnd"/>
      <w:r>
        <w:rPr>
          <w:rFonts w:ascii="Book Antiqua" w:eastAsia="Book Antiqua" w:hAnsi="Book Antiqua" w:cs="Book Antiqua"/>
          <w:sz w:val="24"/>
          <w:szCs w:val="24"/>
        </w:rPr>
        <w:t xml:space="preserve"> e </w:t>
      </w:r>
      <w:proofErr w:type="spellStart"/>
      <w:r>
        <w:rPr>
          <w:rFonts w:ascii="Book Antiqua" w:eastAsia="Book Antiqua" w:hAnsi="Book Antiqua" w:cs="Book Antiqua"/>
          <w:sz w:val="24"/>
          <w:szCs w:val="24"/>
        </w:rPr>
        <w:t>formatit</w:t>
      </w:r>
      <w:proofErr w:type="spellEnd"/>
      <w:r>
        <w:rPr>
          <w:rFonts w:ascii="Book Antiqua" w:eastAsia="Book Antiqua" w:hAnsi="Book Antiqua" w:cs="Book Antiqua"/>
          <w:sz w:val="24"/>
          <w:szCs w:val="24"/>
        </w:rPr>
        <w:t xml:space="preserve"> të </w:t>
      </w:r>
      <w:proofErr w:type="spellStart"/>
      <w:proofErr w:type="gramStart"/>
      <w:r>
        <w:rPr>
          <w:rFonts w:ascii="Book Antiqua" w:eastAsia="Book Antiqua" w:hAnsi="Book Antiqua" w:cs="Book Antiqua"/>
          <w:sz w:val="24"/>
          <w:szCs w:val="24"/>
        </w:rPr>
        <w:t>ri</w:t>
      </w:r>
      <w:proofErr w:type="spellEnd"/>
      <w:proofErr w:type="gramEnd"/>
      <w:r>
        <w:rPr>
          <w:rFonts w:ascii="Book Antiqua" w:eastAsia="Book Antiqua" w:hAnsi="Book Antiqua" w:cs="Book Antiqua"/>
          <w:sz w:val="24"/>
          <w:szCs w:val="24"/>
        </w:rPr>
        <w:t>.</w:t>
      </w:r>
    </w:p>
    <w:p w:rsidR="006B6B7A" w:rsidRDefault="006B6B7A">
      <w:pPr>
        <w:spacing w:before="240"/>
        <w:jc w:val="both"/>
        <w:rPr>
          <w:rFonts w:ascii="Book Antiqua" w:eastAsia="Book Antiqua" w:hAnsi="Book Antiqua" w:cs="Book Antiqua"/>
          <w:sz w:val="24"/>
          <w:szCs w:val="24"/>
        </w:rPr>
      </w:pPr>
    </w:p>
    <w:p w:rsidR="006B6B7A" w:rsidRPr="0051235B" w:rsidRDefault="00C06AE6">
      <w:pPr>
        <w:spacing w:before="240"/>
        <w:jc w:val="both"/>
        <w:rPr>
          <w:rFonts w:ascii="Book Antiqua" w:eastAsia="Book Antiqua" w:hAnsi="Book Antiqua" w:cs="Book Antiqua"/>
          <w:b/>
          <w:sz w:val="24"/>
          <w:szCs w:val="24"/>
          <w:lang w:val="de-DE"/>
        </w:rPr>
      </w:pPr>
      <w:r w:rsidRPr="0051235B">
        <w:rPr>
          <w:rFonts w:ascii="Book Antiqua" w:eastAsia="Book Antiqua" w:hAnsi="Book Antiqua" w:cs="Book Antiqua"/>
          <w:b/>
          <w:sz w:val="24"/>
          <w:szCs w:val="24"/>
          <w:lang w:val="de-DE"/>
        </w:rPr>
        <w:t>Afati kohor dhe specifikat e detyrës</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1"/>
        <w:gridCol w:w="2025"/>
        <w:gridCol w:w="2424"/>
      </w:tblGrid>
      <w:tr w:rsidR="006B6B7A" w:rsidRPr="0051235B">
        <w:tc>
          <w:tcPr>
            <w:tcW w:w="4901" w:type="dxa"/>
            <w:shd w:val="clear" w:color="auto" w:fill="BFBFBF"/>
          </w:tcPr>
          <w:p w:rsidR="006B6B7A" w:rsidRDefault="00C06AE6">
            <w:pPr>
              <w:jc w:val="center"/>
              <w:rPr>
                <w:rFonts w:ascii="Book Antiqua" w:eastAsia="Book Antiqua" w:hAnsi="Book Antiqua" w:cs="Book Antiqua"/>
                <w:b/>
                <w:sz w:val="24"/>
                <w:szCs w:val="24"/>
              </w:rPr>
            </w:pPr>
            <w:proofErr w:type="spellStart"/>
            <w:r>
              <w:rPr>
                <w:rFonts w:ascii="Book Antiqua" w:eastAsia="Book Antiqua" w:hAnsi="Book Antiqua" w:cs="Book Antiqua"/>
                <w:b/>
                <w:sz w:val="24"/>
                <w:szCs w:val="24"/>
              </w:rPr>
              <w:t>Dorëzimet</w:t>
            </w:r>
            <w:proofErr w:type="spellEnd"/>
          </w:p>
        </w:tc>
        <w:tc>
          <w:tcPr>
            <w:tcW w:w="2025" w:type="dxa"/>
            <w:shd w:val="clear" w:color="auto" w:fill="BFBFBF"/>
          </w:tcPr>
          <w:p w:rsidR="006B6B7A" w:rsidRDefault="00C06AE6">
            <w:pPr>
              <w:jc w:val="center"/>
              <w:rPr>
                <w:rFonts w:ascii="Book Antiqua" w:eastAsia="Book Antiqua" w:hAnsi="Book Antiqua" w:cs="Book Antiqua"/>
                <w:b/>
                <w:sz w:val="24"/>
                <w:szCs w:val="24"/>
              </w:rPr>
            </w:pPr>
            <w:proofErr w:type="spellStart"/>
            <w:r>
              <w:rPr>
                <w:rFonts w:ascii="Book Antiqua" w:eastAsia="Book Antiqua" w:hAnsi="Book Antiqua" w:cs="Book Antiqua"/>
                <w:b/>
                <w:sz w:val="24"/>
                <w:szCs w:val="24"/>
              </w:rPr>
              <w:t>Kohëzgjatja</w:t>
            </w:r>
            <w:proofErr w:type="spell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Ideale</w:t>
            </w:r>
            <w:proofErr w:type="spellEnd"/>
          </w:p>
        </w:tc>
        <w:tc>
          <w:tcPr>
            <w:tcW w:w="2424" w:type="dxa"/>
            <w:shd w:val="clear" w:color="auto" w:fill="BFBFBF"/>
          </w:tcPr>
          <w:p w:rsidR="006B6B7A" w:rsidRPr="0051235B" w:rsidRDefault="00C06AE6">
            <w:pPr>
              <w:jc w:val="center"/>
              <w:rPr>
                <w:rFonts w:ascii="Book Antiqua" w:eastAsia="Book Antiqua" w:hAnsi="Book Antiqua" w:cs="Book Antiqua"/>
                <w:b/>
                <w:sz w:val="24"/>
                <w:szCs w:val="24"/>
                <w:lang w:val="de-DE"/>
              </w:rPr>
            </w:pPr>
            <w:r w:rsidRPr="0051235B">
              <w:rPr>
                <w:rFonts w:ascii="Book Antiqua" w:eastAsia="Book Antiqua" w:hAnsi="Book Antiqua" w:cs="Book Antiqua"/>
                <w:b/>
                <w:sz w:val="24"/>
                <w:szCs w:val="24"/>
                <w:lang w:val="de-DE"/>
              </w:rPr>
              <w:t>Ditët e Punës të Alokuara</w:t>
            </w:r>
          </w:p>
        </w:tc>
      </w:tr>
      <w:tr w:rsidR="006B6B7A">
        <w:tc>
          <w:tcPr>
            <w:tcW w:w="4901" w:type="dxa"/>
          </w:tcPr>
          <w:p w:rsidR="006B6B7A" w:rsidRDefault="00C06AE6">
            <w:pPr>
              <w:rPr>
                <w:rFonts w:ascii="Book Antiqua" w:eastAsia="Book Antiqua" w:hAnsi="Book Antiqua" w:cs="Book Antiqua"/>
                <w:sz w:val="24"/>
                <w:szCs w:val="24"/>
              </w:rPr>
            </w:pPr>
            <w:proofErr w:type="spellStart"/>
            <w:r>
              <w:rPr>
                <w:rFonts w:ascii="Book Antiqua" w:eastAsia="Book Antiqua" w:hAnsi="Book Antiqua" w:cs="Book Antiqua"/>
                <w:sz w:val="24"/>
                <w:szCs w:val="24"/>
              </w:rPr>
              <w:t>Takimi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fillestar</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koordinimit</w:t>
            </w:r>
            <w:proofErr w:type="spellEnd"/>
            <w:r>
              <w:rPr>
                <w:rFonts w:ascii="Book Antiqua" w:eastAsia="Book Antiqua" w:hAnsi="Book Antiqua" w:cs="Book Antiqua"/>
                <w:sz w:val="24"/>
                <w:szCs w:val="24"/>
              </w:rPr>
              <w:t xml:space="preserve"> me ITS dhe AIP</w:t>
            </w:r>
          </w:p>
        </w:tc>
        <w:tc>
          <w:tcPr>
            <w:tcW w:w="2025" w:type="dxa"/>
          </w:tcPr>
          <w:p w:rsidR="006B6B7A" w:rsidRDefault="00C06AE6">
            <w:pPr>
              <w:rPr>
                <w:rFonts w:ascii="Book Antiqua" w:eastAsia="Book Antiqua" w:hAnsi="Book Antiqua" w:cs="Book Antiqua"/>
                <w:sz w:val="24"/>
                <w:szCs w:val="24"/>
              </w:rPr>
            </w:pPr>
            <w:r>
              <w:rPr>
                <w:rFonts w:ascii="Book Antiqua" w:eastAsia="Book Antiqua" w:hAnsi="Book Antiqua" w:cs="Book Antiqua"/>
                <w:sz w:val="24"/>
                <w:szCs w:val="24"/>
              </w:rPr>
              <w:t>Java 1</w:t>
            </w:r>
          </w:p>
        </w:tc>
        <w:tc>
          <w:tcPr>
            <w:tcW w:w="2424" w:type="dxa"/>
          </w:tcPr>
          <w:p w:rsidR="006B6B7A" w:rsidRDefault="00C06AE6">
            <w:pPr>
              <w:rPr>
                <w:rFonts w:ascii="Book Antiqua" w:eastAsia="Book Antiqua" w:hAnsi="Book Antiqua" w:cs="Book Antiqua"/>
                <w:sz w:val="24"/>
                <w:szCs w:val="24"/>
              </w:rPr>
            </w:pPr>
            <w:r>
              <w:rPr>
                <w:rFonts w:ascii="Book Antiqua" w:eastAsia="Book Antiqua" w:hAnsi="Book Antiqua" w:cs="Book Antiqua"/>
                <w:sz w:val="24"/>
                <w:szCs w:val="24"/>
              </w:rPr>
              <w:t>1</w:t>
            </w:r>
          </w:p>
        </w:tc>
      </w:tr>
      <w:tr w:rsidR="006B6B7A">
        <w:trPr>
          <w:trHeight w:val="244"/>
        </w:trPr>
        <w:tc>
          <w:tcPr>
            <w:tcW w:w="4901" w:type="dxa"/>
          </w:tcPr>
          <w:p w:rsidR="006B6B7A" w:rsidRDefault="00C06AE6">
            <w:pPr>
              <w:rPr>
                <w:rFonts w:ascii="Book Antiqua" w:eastAsia="Book Antiqua" w:hAnsi="Book Antiqua" w:cs="Book Antiqua"/>
                <w:sz w:val="24"/>
                <w:szCs w:val="24"/>
              </w:rPr>
            </w:pPr>
            <w:proofErr w:type="spellStart"/>
            <w:r>
              <w:rPr>
                <w:rFonts w:ascii="Book Antiqua" w:eastAsia="Book Antiqua" w:hAnsi="Book Antiqua" w:cs="Book Antiqua"/>
                <w:sz w:val="24"/>
                <w:szCs w:val="24"/>
              </w:rPr>
              <w:t>Kërkimi</w:t>
            </w:r>
            <w:proofErr w:type="spellEnd"/>
            <w:r>
              <w:rPr>
                <w:rFonts w:ascii="Book Antiqua" w:eastAsia="Book Antiqua" w:hAnsi="Book Antiqua" w:cs="Book Antiqua"/>
                <w:sz w:val="24"/>
                <w:szCs w:val="24"/>
              </w:rPr>
              <w:t xml:space="preserve"> dhe </w:t>
            </w:r>
            <w:proofErr w:type="spellStart"/>
            <w:r>
              <w:rPr>
                <w:rFonts w:ascii="Book Antiqua" w:eastAsia="Book Antiqua" w:hAnsi="Book Antiqua" w:cs="Book Antiqua"/>
                <w:sz w:val="24"/>
                <w:szCs w:val="24"/>
              </w:rPr>
              <w:t>mbledhja</w:t>
            </w:r>
            <w:proofErr w:type="spellEnd"/>
            <w:r>
              <w:rPr>
                <w:rFonts w:ascii="Book Antiqua" w:eastAsia="Book Antiqua" w:hAnsi="Book Antiqua" w:cs="Book Antiqua"/>
                <w:sz w:val="24"/>
                <w:szCs w:val="24"/>
              </w:rPr>
              <w:t xml:space="preserve"> e të </w:t>
            </w:r>
            <w:proofErr w:type="spellStart"/>
            <w:r>
              <w:rPr>
                <w:rFonts w:ascii="Book Antiqua" w:eastAsia="Book Antiqua" w:hAnsi="Book Antiqua" w:cs="Book Antiqua"/>
                <w:sz w:val="24"/>
                <w:szCs w:val="24"/>
              </w:rPr>
              <w:t>dhënave</w:t>
            </w:r>
            <w:proofErr w:type="spellEnd"/>
          </w:p>
        </w:tc>
        <w:tc>
          <w:tcPr>
            <w:tcW w:w="2025" w:type="dxa"/>
          </w:tcPr>
          <w:p w:rsidR="006B6B7A" w:rsidRDefault="00C06AE6">
            <w:pPr>
              <w:rPr>
                <w:rFonts w:ascii="Book Antiqua" w:eastAsia="Book Antiqua" w:hAnsi="Book Antiqua" w:cs="Book Antiqua"/>
                <w:sz w:val="24"/>
                <w:szCs w:val="24"/>
              </w:rPr>
            </w:pPr>
            <w:r>
              <w:rPr>
                <w:rFonts w:ascii="Book Antiqua" w:eastAsia="Book Antiqua" w:hAnsi="Book Antiqua" w:cs="Book Antiqua"/>
                <w:sz w:val="24"/>
                <w:szCs w:val="24"/>
              </w:rPr>
              <w:t>Java 1 - 2</w:t>
            </w:r>
          </w:p>
        </w:tc>
        <w:tc>
          <w:tcPr>
            <w:tcW w:w="2424" w:type="dxa"/>
          </w:tcPr>
          <w:p w:rsidR="006B6B7A" w:rsidRDefault="00C06AE6">
            <w:pPr>
              <w:rPr>
                <w:rFonts w:ascii="Book Antiqua" w:eastAsia="Book Antiqua" w:hAnsi="Book Antiqua" w:cs="Book Antiqua"/>
                <w:sz w:val="24"/>
                <w:szCs w:val="24"/>
              </w:rPr>
            </w:pPr>
            <w:r>
              <w:rPr>
                <w:rFonts w:ascii="Book Antiqua" w:eastAsia="Book Antiqua" w:hAnsi="Book Antiqua" w:cs="Book Antiqua"/>
                <w:sz w:val="24"/>
                <w:szCs w:val="24"/>
              </w:rPr>
              <w:t>4</w:t>
            </w:r>
          </w:p>
        </w:tc>
      </w:tr>
      <w:tr w:rsidR="006B6B7A">
        <w:tc>
          <w:tcPr>
            <w:tcW w:w="4901" w:type="dxa"/>
          </w:tcPr>
          <w:p w:rsidR="006B6B7A" w:rsidRDefault="00C06AE6">
            <w:pPr>
              <w:rPr>
                <w:rFonts w:ascii="Book Antiqua" w:eastAsia="Book Antiqua" w:hAnsi="Book Antiqua" w:cs="Book Antiqua"/>
                <w:sz w:val="24"/>
                <w:szCs w:val="24"/>
              </w:rPr>
            </w:pPr>
            <w:proofErr w:type="spellStart"/>
            <w:r>
              <w:rPr>
                <w:rFonts w:ascii="Book Antiqua" w:eastAsia="Book Antiqua" w:hAnsi="Book Antiqua" w:cs="Book Antiqua"/>
                <w:sz w:val="24"/>
                <w:szCs w:val="24"/>
              </w:rPr>
              <w:t>Hartimi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formatit</w:t>
            </w:r>
            <w:proofErr w:type="spellEnd"/>
            <w:r>
              <w:rPr>
                <w:rFonts w:ascii="Book Antiqua" w:eastAsia="Book Antiqua" w:hAnsi="Book Antiqua" w:cs="Book Antiqua"/>
                <w:sz w:val="24"/>
                <w:szCs w:val="24"/>
              </w:rPr>
              <w:t xml:space="preserve"> të </w:t>
            </w:r>
            <w:proofErr w:type="spellStart"/>
            <w:r>
              <w:rPr>
                <w:rFonts w:ascii="Book Antiqua" w:eastAsia="Book Antiqua" w:hAnsi="Book Antiqua" w:cs="Book Antiqua"/>
                <w:sz w:val="24"/>
                <w:szCs w:val="24"/>
              </w:rPr>
              <w:t>raportimit</w:t>
            </w:r>
            <w:proofErr w:type="spellEnd"/>
          </w:p>
        </w:tc>
        <w:tc>
          <w:tcPr>
            <w:tcW w:w="2025" w:type="dxa"/>
          </w:tcPr>
          <w:p w:rsidR="006B6B7A" w:rsidRDefault="00C06AE6">
            <w:pPr>
              <w:rPr>
                <w:rFonts w:ascii="Book Antiqua" w:eastAsia="Book Antiqua" w:hAnsi="Book Antiqua" w:cs="Book Antiqua"/>
                <w:sz w:val="24"/>
                <w:szCs w:val="24"/>
              </w:rPr>
            </w:pPr>
            <w:r>
              <w:rPr>
                <w:rFonts w:ascii="Book Antiqua" w:eastAsia="Book Antiqua" w:hAnsi="Book Antiqua" w:cs="Book Antiqua"/>
                <w:sz w:val="24"/>
                <w:szCs w:val="24"/>
              </w:rPr>
              <w:t>Java 2 - 4</w:t>
            </w:r>
          </w:p>
        </w:tc>
        <w:tc>
          <w:tcPr>
            <w:tcW w:w="2424" w:type="dxa"/>
          </w:tcPr>
          <w:p w:rsidR="006B6B7A" w:rsidRDefault="00C06AE6">
            <w:pPr>
              <w:rPr>
                <w:rFonts w:ascii="Book Antiqua" w:eastAsia="Book Antiqua" w:hAnsi="Book Antiqua" w:cs="Book Antiqua"/>
                <w:sz w:val="24"/>
                <w:szCs w:val="24"/>
              </w:rPr>
            </w:pPr>
            <w:r>
              <w:rPr>
                <w:rFonts w:ascii="Book Antiqua" w:eastAsia="Book Antiqua" w:hAnsi="Book Antiqua" w:cs="Book Antiqua"/>
                <w:sz w:val="24"/>
                <w:szCs w:val="24"/>
              </w:rPr>
              <w:t>5</w:t>
            </w:r>
          </w:p>
        </w:tc>
      </w:tr>
      <w:tr w:rsidR="006B6B7A">
        <w:tc>
          <w:tcPr>
            <w:tcW w:w="4901" w:type="dxa"/>
          </w:tcPr>
          <w:p w:rsidR="006B6B7A" w:rsidRDefault="00C06AE6">
            <w:pPr>
              <w:rPr>
                <w:rFonts w:ascii="Book Antiqua" w:eastAsia="Book Antiqua" w:hAnsi="Book Antiqua" w:cs="Book Antiqua"/>
                <w:sz w:val="24"/>
                <w:szCs w:val="24"/>
              </w:rPr>
            </w:pPr>
            <w:proofErr w:type="spellStart"/>
            <w:r>
              <w:rPr>
                <w:rFonts w:ascii="Book Antiqua" w:eastAsia="Book Antiqua" w:hAnsi="Book Antiqua" w:cs="Book Antiqua"/>
                <w:sz w:val="24"/>
                <w:szCs w:val="24"/>
              </w:rPr>
              <w:t>Takimi</w:t>
            </w:r>
            <w:proofErr w:type="spellEnd"/>
            <w:r>
              <w:rPr>
                <w:rFonts w:ascii="Book Antiqua" w:eastAsia="Book Antiqua" w:hAnsi="Book Antiqua" w:cs="Book Antiqua"/>
                <w:sz w:val="24"/>
                <w:szCs w:val="24"/>
              </w:rPr>
              <w:t xml:space="preserve"> me </w:t>
            </w:r>
            <w:proofErr w:type="spellStart"/>
            <w:r>
              <w:rPr>
                <w:rFonts w:ascii="Book Antiqua" w:eastAsia="Book Antiqua" w:hAnsi="Book Antiqua" w:cs="Book Antiqua"/>
                <w:sz w:val="24"/>
                <w:szCs w:val="24"/>
              </w:rPr>
              <w:t>palët</w:t>
            </w:r>
            <w:proofErr w:type="spellEnd"/>
            <w:r>
              <w:rPr>
                <w:rFonts w:ascii="Book Antiqua" w:eastAsia="Book Antiqua" w:hAnsi="Book Antiqua" w:cs="Book Antiqua"/>
                <w:sz w:val="24"/>
                <w:szCs w:val="24"/>
              </w:rPr>
              <w:t xml:space="preserve"> e </w:t>
            </w:r>
            <w:proofErr w:type="spellStart"/>
            <w:r>
              <w:rPr>
                <w:rFonts w:ascii="Book Antiqua" w:eastAsia="Book Antiqua" w:hAnsi="Book Antiqua" w:cs="Book Antiqua"/>
                <w:sz w:val="24"/>
                <w:szCs w:val="24"/>
              </w:rPr>
              <w:t>interesuara</w:t>
            </w:r>
            <w:proofErr w:type="spellEnd"/>
            <w:r>
              <w:rPr>
                <w:rFonts w:ascii="Book Antiqua" w:eastAsia="Book Antiqua" w:hAnsi="Book Antiqua" w:cs="Book Antiqua"/>
                <w:sz w:val="24"/>
                <w:szCs w:val="24"/>
              </w:rPr>
              <w:t xml:space="preserve"> për </w:t>
            </w:r>
            <w:proofErr w:type="spellStart"/>
            <w:r>
              <w:rPr>
                <w:rFonts w:ascii="Book Antiqua" w:eastAsia="Book Antiqua" w:hAnsi="Book Antiqua" w:cs="Book Antiqua"/>
                <w:sz w:val="24"/>
                <w:szCs w:val="24"/>
              </w:rPr>
              <w:t>komente</w:t>
            </w:r>
            <w:proofErr w:type="spellEnd"/>
          </w:p>
        </w:tc>
        <w:tc>
          <w:tcPr>
            <w:tcW w:w="2025" w:type="dxa"/>
          </w:tcPr>
          <w:p w:rsidR="006B6B7A" w:rsidRDefault="00C06AE6">
            <w:pPr>
              <w:rPr>
                <w:rFonts w:ascii="Book Antiqua" w:eastAsia="Book Antiqua" w:hAnsi="Book Antiqua" w:cs="Book Antiqua"/>
                <w:sz w:val="24"/>
                <w:szCs w:val="24"/>
              </w:rPr>
            </w:pPr>
            <w:r>
              <w:rPr>
                <w:rFonts w:ascii="Book Antiqua" w:eastAsia="Book Antiqua" w:hAnsi="Book Antiqua" w:cs="Book Antiqua"/>
                <w:sz w:val="24"/>
                <w:szCs w:val="24"/>
              </w:rPr>
              <w:t>Java 4</w:t>
            </w:r>
          </w:p>
        </w:tc>
        <w:tc>
          <w:tcPr>
            <w:tcW w:w="2424" w:type="dxa"/>
          </w:tcPr>
          <w:p w:rsidR="006B6B7A" w:rsidRDefault="00C06AE6">
            <w:pPr>
              <w:rPr>
                <w:rFonts w:ascii="Book Antiqua" w:eastAsia="Book Antiqua" w:hAnsi="Book Antiqua" w:cs="Book Antiqua"/>
                <w:sz w:val="24"/>
                <w:szCs w:val="24"/>
              </w:rPr>
            </w:pPr>
            <w:r>
              <w:rPr>
                <w:rFonts w:ascii="Book Antiqua" w:eastAsia="Book Antiqua" w:hAnsi="Book Antiqua" w:cs="Book Antiqua"/>
                <w:sz w:val="24"/>
                <w:szCs w:val="24"/>
              </w:rPr>
              <w:t>1</w:t>
            </w:r>
          </w:p>
        </w:tc>
      </w:tr>
      <w:tr w:rsidR="006B6B7A">
        <w:tc>
          <w:tcPr>
            <w:tcW w:w="4901" w:type="dxa"/>
          </w:tcPr>
          <w:p w:rsidR="006B6B7A" w:rsidRDefault="00C06AE6">
            <w:pPr>
              <w:rPr>
                <w:rFonts w:ascii="Book Antiqua" w:eastAsia="Book Antiqua" w:hAnsi="Book Antiqua" w:cs="Book Antiqua"/>
                <w:sz w:val="24"/>
                <w:szCs w:val="24"/>
              </w:rPr>
            </w:pPr>
            <w:proofErr w:type="spellStart"/>
            <w:r>
              <w:rPr>
                <w:rFonts w:ascii="Book Antiqua" w:eastAsia="Book Antiqua" w:hAnsi="Book Antiqua" w:cs="Book Antiqua"/>
                <w:sz w:val="24"/>
                <w:szCs w:val="24"/>
              </w:rPr>
              <w:t>Përfshirja</w:t>
            </w:r>
            <w:proofErr w:type="spellEnd"/>
            <w:r>
              <w:rPr>
                <w:rFonts w:ascii="Book Antiqua" w:eastAsia="Book Antiqua" w:hAnsi="Book Antiqua" w:cs="Book Antiqua"/>
                <w:sz w:val="24"/>
                <w:szCs w:val="24"/>
              </w:rPr>
              <w:t xml:space="preserve"> e </w:t>
            </w:r>
            <w:proofErr w:type="spellStart"/>
            <w:r>
              <w:rPr>
                <w:rFonts w:ascii="Book Antiqua" w:eastAsia="Book Antiqua" w:hAnsi="Book Antiqua" w:cs="Book Antiqua"/>
                <w:sz w:val="24"/>
                <w:szCs w:val="24"/>
              </w:rPr>
              <w:t>komenteve</w:t>
            </w:r>
            <w:proofErr w:type="spellEnd"/>
            <w:r>
              <w:rPr>
                <w:rFonts w:ascii="Book Antiqua" w:eastAsia="Book Antiqua" w:hAnsi="Book Antiqua" w:cs="Book Antiqua"/>
                <w:sz w:val="24"/>
                <w:szCs w:val="24"/>
              </w:rPr>
              <w:t xml:space="preserve"> dhe </w:t>
            </w:r>
            <w:proofErr w:type="spellStart"/>
            <w:r>
              <w:rPr>
                <w:rFonts w:ascii="Book Antiqua" w:eastAsia="Book Antiqua" w:hAnsi="Book Antiqua" w:cs="Book Antiqua"/>
                <w:sz w:val="24"/>
                <w:szCs w:val="24"/>
              </w:rPr>
              <w:t>finalizimi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formatit</w:t>
            </w:r>
            <w:proofErr w:type="spellEnd"/>
            <w:r>
              <w:rPr>
                <w:rFonts w:ascii="Book Antiqua" w:eastAsia="Book Antiqua" w:hAnsi="Book Antiqua" w:cs="Book Antiqua"/>
                <w:sz w:val="24"/>
                <w:szCs w:val="24"/>
              </w:rPr>
              <w:t xml:space="preserve"> të </w:t>
            </w:r>
            <w:proofErr w:type="spellStart"/>
            <w:r>
              <w:rPr>
                <w:rFonts w:ascii="Book Antiqua" w:eastAsia="Book Antiqua" w:hAnsi="Book Antiqua" w:cs="Book Antiqua"/>
                <w:sz w:val="24"/>
                <w:szCs w:val="24"/>
              </w:rPr>
              <w:t>raportimit</w:t>
            </w:r>
            <w:proofErr w:type="spellEnd"/>
          </w:p>
        </w:tc>
        <w:tc>
          <w:tcPr>
            <w:tcW w:w="2025" w:type="dxa"/>
          </w:tcPr>
          <w:p w:rsidR="006B6B7A" w:rsidRDefault="00C06AE6">
            <w:pPr>
              <w:rPr>
                <w:rFonts w:ascii="Book Antiqua" w:eastAsia="Book Antiqua" w:hAnsi="Book Antiqua" w:cs="Book Antiqua"/>
                <w:sz w:val="24"/>
                <w:szCs w:val="24"/>
              </w:rPr>
            </w:pPr>
            <w:r>
              <w:rPr>
                <w:rFonts w:ascii="Book Antiqua" w:eastAsia="Book Antiqua" w:hAnsi="Book Antiqua" w:cs="Book Antiqua"/>
                <w:sz w:val="24"/>
                <w:szCs w:val="24"/>
              </w:rPr>
              <w:t>Java 4 - 5</w:t>
            </w:r>
          </w:p>
        </w:tc>
        <w:tc>
          <w:tcPr>
            <w:tcW w:w="2424" w:type="dxa"/>
          </w:tcPr>
          <w:p w:rsidR="006B6B7A" w:rsidRDefault="00C06AE6">
            <w:pPr>
              <w:rPr>
                <w:rFonts w:ascii="Book Antiqua" w:eastAsia="Book Antiqua" w:hAnsi="Book Antiqua" w:cs="Book Antiqua"/>
                <w:sz w:val="24"/>
                <w:szCs w:val="24"/>
              </w:rPr>
            </w:pPr>
            <w:r>
              <w:rPr>
                <w:rFonts w:ascii="Book Antiqua" w:eastAsia="Book Antiqua" w:hAnsi="Book Antiqua" w:cs="Book Antiqua"/>
                <w:sz w:val="24"/>
                <w:szCs w:val="24"/>
              </w:rPr>
              <w:t>3</w:t>
            </w:r>
          </w:p>
        </w:tc>
      </w:tr>
      <w:tr w:rsidR="006B6B7A">
        <w:tc>
          <w:tcPr>
            <w:tcW w:w="4901" w:type="dxa"/>
          </w:tcPr>
          <w:p w:rsidR="006B6B7A" w:rsidRDefault="00C06AE6">
            <w:pPr>
              <w:rPr>
                <w:rFonts w:ascii="Book Antiqua" w:eastAsia="Book Antiqua" w:hAnsi="Book Antiqua" w:cs="Book Antiqua"/>
                <w:sz w:val="24"/>
                <w:szCs w:val="24"/>
              </w:rPr>
            </w:pPr>
            <w:proofErr w:type="spellStart"/>
            <w:r>
              <w:rPr>
                <w:rFonts w:ascii="Book Antiqua" w:eastAsia="Book Antiqua" w:hAnsi="Book Antiqua" w:cs="Book Antiqua"/>
                <w:sz w:val="24"/>
                <w:szCs w:val="24"/>
              </w:rPr>
              <w:t>Dorëzimi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formatit</w:t>
            </w:r>
            <w:proofErr w:type="spellEnd"/>
            <w:r>
              <w:rPr>
                <w:rFonts w:ascii="Book Antiqua" w:eastAsia="Book Antiqua" w:hAnsi="Book Antiqua" w:cs="Book Antiqua"/>
                <w:sz w:val="24"/>
                <w:szCs w:val="24"/>
              </w:rPr>
              <w:t xml:space="preserve"> final</w:t>
            </w:r>
          </w:p>
        </w:tc>
        <w:tc>
          <w:tcPr>
            <w:tcW w:w="2025" w:type="dxa"/>
          </w:tcPr>
          <w:p w:rsidR="006B6B7A" w:rsidRDefault="00C06AE6">
            <w:pPr>
              <w:rPr>
                <w:rFonts w:ascii="Book Antiqua" w:eastAsia="Book Antiqua" w:hAnsi="Book Antiqua" w:cs="Book Antiqua"/>
                <w:sz w:val="24"/>
                <w:szCs w:val="24"/>
              </w:rPr>
            </w:pPr>
            <w:r>
              <w:rPr>
                <w:rFonts w:ascii="Book Antiqua" w:eastAsia="Book Antiqua" w:hAnsi="Book Antiqua" w:cs="Book Antiqua"/>
                <w:sz w:val="24"/>
                <w:szCs w:val="24"/>
              </w:rPr>
              <w:t xml:space="preserve">Fundi </w:t>
            </w:r>
            <w:proofErr w:type="spellStart"/>
            <w:r>
              <w:rPr>
                <w:rFonts w:ascii="Book Antiqua" w:eastAsia="Book Antiqua" w:hAnsi="Book Antiqua" w:cs="Book Antiqua"/>
                <w:sz w:val="24"/>
                <w:szCs w:val="24"/>
              </w:rPr>
              <w:t>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Javës</w:t>
            </w:r>
            <w:proofErr w:type="spellEnd"/>
            <w:r>
              <w:rPr>
                <w:rFonts w:ascii="Book Antiqua" w:eastAsia="Book Antiqua" w:hAnsi="Book Antiqua" w:cs="Book Antiqua"/>
                <w:sz w:val="24"/>
                <w:szCs w:val="24"/>
              </w:rPr>
              <w:t xml:space="preserve"> 5</w:t>
            </w:r>
          </w:p>
        </w:tc>
        <w:tc>
          <w:tcPr>
            <w:tcW w:w="2424" w:type="dxa"/>
          </w:tcPr>
          <w:p w:rsidR="006B6B7A" w:rsidRDefault="00C06AE6">
            <w:pPr>
              <w:rPr>
                <w:rFonts w:ascii="Book Antiqua" w:eastAsia="Book Antiqua" w:hAnsi="Book Antiqua" w:cs="Book Antiqua"/>
                <w:sz w:val="24"/>
                <w:szCs w:val="24"/>
              </w:rPr>
            </w:pPr>
            <w:r>
              <w:rPr>
                <w:rFonts w:ascii="Book Antiqua" w:eastAsia="Book Antiqua" w:hAnsi="Book Antiqua" w:cs="Book Antiqua"/>
                <w:sz w:val="24"/>
                <w:szCs w:val="24"/>
              </w:rPr>
              <w:t>1</w:t>
            </w:r>
          </w:p>
        </w:tc>
      </w:tr>
      <w:tr w:rsidR="006B6B7A">
        <w:tc>
          <w:tcPr>
            <w:tcW w:w="4901" w:type="dxa"/>
            <w:shd w:val="clear" w:color="auto" w:fill="BFBFBF"/>
          </w:tcPr>
          <w:p w:rsidR="006B6B7A" w:rsidRDefault="00C06AE6">
            <w:pPr>
              <w:rPr>
                <w:rFonts w:ascii="Book Antiqua" w:eastAsia="Book Antiqua" w:hAnsi="Book Antiqua" w:cs="Book Antiqua"/>
                <w:sz w:val="24"/>
                <w:szCs w:val="24"/>
              </w:rPr>
            </w:pPr>
            <w:r>
              <w:rPr>
                <w:rFonts w:ascii="Book Antiqua" w:eastAsia="Book Antiqua" w:hAnsi="Book Antiqua" w:cs="Book Antiqua"/>
                <w:b/>
                <w:sz w:val="24"/>
                <w:szCs w:val="24"/>
              </w:rPr>
              <w:t xml:space="preserve">Total </w:t>
            </w:r>
            <w:proofErr w:type="spellStart"/>
            <w:r>
              <w:rPr>
                <w:rFonts w:ascii="Book Antiqua" w:eastAsia="Book Antiqua" w:hAnsi="Book Antiqua" w:cs="Book Antiqua"/>
                <w:b/>
                <w:sz w:val="24"/>
                <w:szCs w:val="24"/>
              </w:rPr>
              <w:t>Ditë</w:t>
            </w:r>
            <w:proofErr w:type="spellEnd"/>
            <w:r>
              <w:rPr>
                <w:rFonts w:ascii="Book Antiqua" w:eastAsia="Book Antiqua" w:hAnsi="Book Antiqua" w:cs="Book Antiqua"/>
                <w:b/>
                <w:sz w:val="24"/>
                <w:szCs w:val="24"/>
              </w:rPr>
              <w:t xml:space="preserve"> Pune</w:t>
            </w:r>
          </w:p>
        </w:tc>
        <w:tc>
          <w:tcPr>
            <w:tcW w:w="2025" w:type="dxa"/>
            <w:shd w:val="clear" w:color="auto" w:fill="BFBFBF"/>
          </w:tcPr>
          <w:p w:rsidR="006B6B7A" w:rsidRDefault="00C06AE6">
            <w:pPr>
              <w:rPr>
                <w:rFonts w:ascii="Book Antiqua" w:eastAsia="Book Antiqua" w:hAnsi="Book Antiqua" w:cs="Book Antiqua"/>
                <w:sz w:val="24"/>
                <w:szCs w:val="24"/>
              </w:rPr>
            </w:pPr>
            <w:r>
              <w:rPr>
                <w:rFonts w:ascii="Book Antiqua" w:eastAsia="Book Antiqua" w:hAnsi="Book Antiqua" w:cs="Book Antiqua"/>
                <w:b/>
                <w:sz w:val="24"/>
                <w:szCs w:val="24"/>
              </w:rPr>
              <w:t xml:space="preserve">5 </w:t>
            </w:r>
            <w:proofErr w:type="spellStart"/>
            <w:r>
              <w:rPr>
                <w:rFonts w:ascii="Book Antiqua" w:eastAsia="Book Antiqua" w:hAnsi="Book Antiqua" w:cs="Book Antiqua"/>
                <w:b/>
                <w:sz w:val="24"/>
                <w:szCs w:val="24"/>
              </w:rPr>
              <w:t>javë</w:t>
            </w:r>
            <w:proofErr w:type="spell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gjithsej</w:t>
            </w:r>
            <w:proofErr w:type="spellEnd"/>
          </w:p>
        </w:tc>
        <w:tc>
          <w:tcPr>
            <w:tcW w:w="2424" w:type="dxa"/>
            <w:shd w:val="clear" w:color="auto" w:fill="BFBFBF"/>
          </w:tcPr>
          <w:p w:rsidR="006B6B7A" w:rsidRDefault="00C06AE6">
            <w:pPr>
              <w:rPr>
                <w:rFonts w:ascii="Book Antiqua" w:eastAsia="Book Antiqua" w:hAnsi="Book Antiqua" w:cs="Book Antiqua"/>
                <w:sz w:val="24"/>
                <w:szCs w:val="24"/>
              </w:rPr>
            </w:pPr>
            <w:r>
              <w:rPr>
                <w:rFonts w:ascii="Book Antiqua" w:eastAsia="Book Antiqua" w:hAnsi="Book Antiqua" w:cs="Book Antiqua"/>
                <w:sz w:val="24"/>
                <w:szCs w:val="24"/>
              </w:rPr>
              <w:t>15</w:t>
            </w:r>
          </w:p>
        </w:tc>
      </w:tr>
    </w:tbl>
    <w:p w:rsidR="006B6B7A" w:rsidRDefault="00C06AE6">
      <w:pPr>
        <w:spacing w:before="240"/>
        <w:jc w:val="both"/>
        <w:rPr>
          <w:rFonts w:ascii="Book Antiqua" w:eastAsia="Book Antiqua" w:hAnsi="Book Antiqua" w:cs="Book Antiqua"/>
          <w:b/>
          <w:sz w:val="24"/>
          <w:szCs w:val="24"/>
        </w:rPr>
      </w:pPr>
      <w:proofErr w:type="spellStart"/>
      <w:r>
        <w:rPr>
          <w:rFonts w:ascii="Book Antiqua" w:eastAsia="Book Antiqua" w:hAnsi="Book Antiqua" w:cs="Book Antiqua"/>
          <w:b/>
          <w:sz w:val="24"/>
          <w:szCs w:val="24"/>
        </w:rPr>
        <w:t>Shënim</w:t>
      </w:r>
      <w:proofErr w:type="spellEnd"/>
      <w:r>
        <w:rPr>
          <w:rFonts w:ascii="Book Antiqua" w:eastAsia="Book Antiqua" w:hAnsi="Book Antiqua" w:cs="Book Antiqua"/>
          <w:b/>
          <w:sz w:val="24"/>
          <w:szCs w:val="24"/>
        </w:rPr>
        <w:t>:</w:t>
      </w:r>
    </w:p>
    <w:p w:rsidR="006B6B7A" w:rsidRDefault="00C06AE6">
      <w:pPr>
        <w:spacing w:before="240"/>
        <w:jc w:val="both"/>
        <w:rPr>
          <w:rFonts w:ascii="Book Antiqua" w:eastAsia="Book Antiqua" w:hAnsi="Book Antiqua" w:cs="Book Antiqua"/>
          <w:i/>
          <w:sz w:val="24"/>
          <w:szCs w:val="24"/>
        </w:rPr>
      </w:pPr>
      <w:proofErr w:type="spellStart"/>
      <w:r>
        <w:rPr>
          <w:rFonts w:ascii="Book Antiqua" w:eastAsia="Book Antiqua" w:hAnsi="Book Antiqua" w:cs="Book Antiqua"/>
          <w:i/>
          <w:sz w:val="24"/>
          <w:szCs w:val="24"/>
        </w:rPr>
        <w:t>Kohëzgjatja</w:t>
      </w:r>
      <w:proofErr w:type="spellEnd"/>
      <w:r>
        <w:rPr>
          <w:rFonts w:ascii="Book Antiqua" w:eastAsia="Book Antiqua" w:hAnsi="Book Antiqua" w:cs="Book Antiqua"/>
          <w:i/>
          <w:sz w:val="24"/>
          <w:szCs w:val="24"/>
        </w:rPr>
        <w:t xml:space="preserve"> e </w:t>
      </w:r>
      <w:proofErr w:type="spellStart"/>
      <w:r>
        <w:rPr>
          <w:rFonts w:ascii="Book Antiqua" w:eastAsia="Book Antiqua" w:hAnsi="Book Antiqua" w:cs="Book Antiqua"/>
          <w:i/>
          <w:sz w:val="24"/>
          <w:szCs w:val="24"/>
        </w:rPr>
        <w:t>përcaktuar</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ofron</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fleksibilitet</w:t>
      </w:r>
      <w:proofErr w:type="spellEnd"/>
      <w:r>
        <w:rPr>
          <w:rFonts w:ascii="Book Antiqua" w:eastAsia="Book Antiqua" w:hAnsi="Book Antiqua" w:cs="Book Antiqua"/>
          <w:i/>
          <w:sz w:val="24"/>
          <w:szCs w:val="24"/>
        </w:rPr>
        <w:t xml:space="preserve"> për të </w:t>
      </w:r>
      <w:proofErr w:type="spellStart"/>
      <w:r>
        <w:rPr>
          <w:rFonts w:ascii="Book Antiqua" w:eastAsia="Book Antiqua" w:hAnsi="Book Antiqua" w:cs="Book Antiqua"/>
          <w:i/>
          <w:sz w:val="24"/>
          <w:szCs w:val="24"/>
        </w:rPr>
        <w:t>përshtatur</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rrjedhën</w:t>
      </w:r>
      <w:proofErr w:type="spellEnd"/>
      <w:r>
        <w:rPr>
          <w:rFonts w:ascii="Book Antiqua" w:eastAsia="Book Antiqua" w:hAnsi="Book Antiqua" w:cs="Book Antiqua"/>
          <w:i/>
          <w:sz w:val="24"/>
          <w:szCs w:val="24"/>
        </w:rPr>
        <w:t xml:space="preserve"> e </w:t>
      </w:r>
      <w:proofErr w:type="spellStart"/>
      <w:r>
        <w:rPr>
          <w:rFonts w:ascii="Book Antiqua" w:eastAsia="Book Antiqua" w:hAnsi="Book Antiqua" w:cs="Book Antiqua"/>
          <w:i/>
          <w:sz w:val="24"/>
          <w:szCs w:val="24"/>
        </w:rPr>
        <w:t>punës</w:t>
      </w:r>
      <w:proofErr w:type="spellEnd"/>
      <w:r>
        <w:rPr>
          <w:rFonts w:ascii="Book Antiqua" w:eastAsia="Book Antiqua" w:hAnsi="Book Antiqua" w:cs="Book Antiqua"/>
          <w:i/>
          <w:sz w:val="24"/>
          <w:szCs w:val="24"/>
        </w:rPr>
        <w:t xml:space="preserve">, duke </w:t>
      </w:r>
      <w:proofErr w:type="spellStart"/>
      <w:r>
        <w:rPr>
          <w:rFonts w:ascii="Book Antiqua" w:eastAsia="Book Antiqua" w:hAnsi="Book Antiqua" w:cs="Book Antiqua"/>
          <w:i/>
          <w:sz w:val="24"/>
          <w:szCs w:val="24"/>
        </w:rPr>
        <w:t>marrë</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parasysh</w:t>
      </w:r>
      <w:proofErr w:type="spellEnd"/>
      <w:r>
        <w:rPr>
          <w:rFonts w:ascii="Book Antiqua" w:eastAsia="Book Antiqua" w:hAnsi="Book Antiqua" w:cs="Book Antiqua"/>
          <w:i/>
          <w:sz w:val="24"/>
          <w:szCs w:val="24"/>
        </w:rPr>
        <w:t xml:space="preserve"> </w:t>
      </w:r>
      <w:r>
        <w:rPr>
          <w:rFonts w:ascii="Book Antiqua" w:eastAsia="Book Antiqua" w:hAnsi="Book Antiqua" w:cs="Book Antiqua"/>
          <w:b/>
          <w:i/>
          <w:sz w:val="24"/>
          <w:szCs w:val="24"/>
        </w:rPr>
        <w:t xml:space="preserve">20 </w:t>
      </w:r>
      <w:proofErr w:type="spellStart"/>
      <w:r>
        <w:rPr>
          <w:rFonts w:ascii="Book Antiqua" w:eastAsia="Book Antiqua" w:hAnsi="Book Antiqua" w:cs="Book Antiqua"/>
          <w:b/>
          <w:i/>
          <w:sz w:val="24"/>
          <w:szCs w:val="24"/>
        </w:rPr>
        <w:t>ditët</w:t>
      </w:r>
      <w:proofErr w:type="spellEnd"/>
      <w:r>
        <w:rPr>
          <w:rFonts w:ascii="Book Antiqua" w:eastAsia="Book Antiqua" w:hAnsi="Book Antiqua" w:cs="Book Antiqua"/>
          <w:b/>
          <w:i/>
          <w:sz w:val="24"/>
          <w:szCs w:val="24"/>
        </w:rPr>
        <w:t xml:space="preserve"> e </w:t>
      </w:r>
      <w:proofErr w:type="spellStart"/>
      <w:r>
        <w:rPr>
          <w:rFonts w:ascii="Book Antiqua" w:eastAsia="Book Antiqua" w:hAnsi="Book Antiqua" w:cs="Book Antiqua"/>
          <w:b/>
          <w:i/>
          <w:sz w:val="24"/>
          <w:szCs w:val="24"/>
        </w:rPr>
        <w:t>punës</w:t>
      </w:r>
      <w:proofErr w:type="spellEnd"/>
      <w:r>
        <w:rPr>
          <w:rFonts w:ascii="Book Antiqua" w:eastAsia="Book Antiqua" w:hAnsi="Book Antiqua" w:cs="Book Antiqua"/>
          <w:b/>
          <w:i/>
          <w:sz w:val="24"/>
          <w:szCs w:val="24"/>
        </w:rPr>
        <w:t xml:space="preserve"> të </w:t>
      </w:r>
      <w:proofErr w:type="spellStart"/>
      <w:r>
        <w:rPr>
          <w:rFonts w:ascii="Book Antiqua" w:eastAsia="Book Antiqua" w:hAnsi="Book Antiqua" w:cs="Book Antiqua"/>
          <w:b/>
          <w:i/>
          <w:sz w:val="24"/>
          <w:szCs w:val="24"/>
        </w:rPr>
        <w:t>alokuara</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Eksperti</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pritet</w:t>
      </w:r>
      <w:proofErr w:type="spellEnd"/>
      <w:r>
        <w:rPr>
          <w:rFonts w:ascii="Book Antiqua" w:eastAsia="Book Antiqua" w:hAnsi="Book Antiqua" w:cs="Book Antiqua"/>
          <w:i/>
          <w:sz w:val="24"/>
          <w:szCs w:val="24"/>
        </w:rPr>
        <w:t xml:space="preserve"> të </w:t>
      </w:r>
      <w:proofErr w:type="spellStart"/>
      <w:r>
        <w:rPr>
          <w:rFonts w:ascii="Book Antiqua" w:eastAsia="Book Antiqua" w:hAnsi="Book Antiqua" w:cs="Book Antiqua"/>
          <w:i/>
          <w:sz w:val="24"/>
          <w:szCs w:val="24"/>
        </w:rPr>
        <w:t>menaxhojë</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kohën</w:t>
      </w:r>
      <w:proofErr w:type="spellEnd"/>
      <w:r>
        <w:rPr>
          <w:rFonts w:ascii="Book Antiqua" w:eastAsia="Book Antiqua" w:hAnsi="Book Antiqua" w:cs="Book Antiqua"/>
          <w:i/>
          <w:sz w:val="24"/>
          <w:szCs w:val="24"/>
        </w:rPr>
        <w:t xml:space="preserve"> e </w:t>
      </w:r>
      <w:proofErr w:type="spellStart"/>
      <w:r>
        <w:rPr>
          <w:rFonts w:ascii="Book Antiqua" w:eastAsia="Book Antiqua" w:hAnsi="Book Antiqua" w:cs="Book Antiqua"/>
          <w:i/>
          <w:sz w:val="24"/>
          <w:szCs w:val="24"/>
        </w:rPr>
        <w:t>tij</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në</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mënyrë</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efikase</w:t>
      </w:r>
      <w:proofErr w:type="spellEnd"/>
      <w:r>
        <w:rPr>
          <w:rFonts w:ascii="Book Antiqua" w:eastAsia="Book Antiqua" w:hAnsi="Book Antiqua" w:cs="Book Antiqua"/>
          <w:i/>
          <w:sz w:val="24"/>
          <w:szCs w:val="24"/>
        </w:rPr>
        <w:t xml:space="preserve"> </w:t>
      </w:r>
      <w:proofErr w:type="spellStart"/>
      <w:proofErr w:type="gramStart"/>
      <w:r>
        <w:rPr>
          <w:rFonts w:ascii="Book Antiqua" w:eastAsia="Book Antiqua" w:hAnsi="Book Antiqua" w:cs="Book Antiqua"/>
          <w:i/>
          <w:sz w:val="24"/>
          <w:szCs w:val="24"/>
        </w:rPr>
        <w:t>brenda</w:t>
      </w:r>
      <w:proofErr w:type="spellEnd"/>
      <w:proofErr w:type="gram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afateve</w:t>
      </w:r>
      <w:proofErr w:type="spellEnd"/>
      <w:r>
        <w:rPr>
          <w:rFonts w:ascii="Book Antiqua" w:eastAsia="Book Antiqua" w:hAnsi="Book Antiqua" w:cs="Book Antiqua"/>
          <w:i/>
          <w:sz w:val="24"/>
          <w:szCs w:val="24"/>
        </w:rPr>
        <w:t xml:space="preserve"> të </w:t>
      </w:r>
      <w:proofErr w:type="spellStart"/>
      <w:r>
        <w:rPr>
          <w:rFonts w:ascii="Book Antiqua" w:eastAsia="Book Antiqua" w:hAnsi="Book Antiqua" w:cs="Book Antiqua"/>
          <w:i/>
          <w:sz w:val="24"/>
          <w:szCs w:val="24"/>
        </w:rPr>
        <w:t>përcaktuara</w:t>
      </w:r>
      <w:proofErr w:type="spellEnd"/>
      <w:r>
        <w:rPr>
          <w:rFonts w:ascii="Book Antiqua" w:eastAsia="Book Antiqua" w:hAnsi="Book Antiqua" w:cs="Book Antiqua"/>
          <w:i/>
          <w:sz w:val="24"/>
          <w:szCs w:val="24"/>
        </w:rPr>
        <w:t xml:space="preserve">, me </w:t>
      </w:r>
      <w:proofErr w:type="spellStart"/>
      <w:r>
        <w:rPr>
          <w:rFonts w:ascii="Book Antiqua" w:eastAsia="Book Antiqua" w:hAnsi="Book Antiqua" w:cs="Book Antiqua"/>
          <w:i/>
          <w:sz w:val="24"/>
          <w:szCs w:val="24"/>
        </w:rPr>
        <w:t>dorëzimin</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përfundimtar</w:t>
      </w:r>
      <w:proofErr w:type="spellEnd"/>
      <w:r>
        <w:rPr>
          <w:rFonts w:ascii="Book Antiqua" w:eastAsia="Book Antiqua" w:hAnsi="Book Antiqua" w:cs="Book Antiqua"/>
          <w:i/>
          <w:sz w:val="24"/>
          <w:szCs w:val="24"/>
        </w:rPr>
        <w:t xml:space="preserve"> të </w:t>
      </w:r>
      <w:proofErr w:type="spellStart"/>
      <w:r>
        <w:rPr>
          <w:rFonts w:ascii="Book Antiqua" w:eastAsia="Book Antiqua" w:hAnsi="Book Antiqua" w:cs="Book Antiqua"/>
          <w:i/>
          <w:sz w:val="24"/>
          <w:szCs w:val="24"/>
        </w:rPr>
        <w:t>punës</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deri</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në</w:t>
      </w:r>
      <w:proofErr w:type="spellEnd"/>
      <w:r>
        <w:rPr>
          <w:rFonts w:ascii="Book Antiqua" w:eastAsia="Book Antiqua" w:hAnsi="Book Antiqua" w:cs="Book Antiqua"/>
          <w:i/>
          <w:sz w:val="24"/>
          <w:szCs w:val="24"/>
        </w:rPr>
        <w:t xml:space="preserve"> fund të </w:t>
      </w:r>
      <w:proofErr w:type="spellStart"/>
      <w:r>
        <w:rPr>
          <w:rFonts w:ascii="Book Antiqua" w:eastAsia="Book Antiqua" w:hAnsi="Book Antiqua" w:cs="Book Antiqua"/>
          <w:i/>
          <w:sz w:val="24"/>
          <w:szCs w:val="24"/>
        </w:rPr>
        <w:t>periudhës</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së</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angazhimit</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b/>
          <w:i/>
          <w:sz w:val="24"/>
          <w:szCs w:val="24"/>
        </w:rPr>
        <w:t>Raportime</w:t>
      </w:r>
      <w:proofErr w:type="spellEnd"/>
      <w:r>
        <w:rPr>
          <w:rFonts w:ascii="Book Antiqua" w:eastAsia="Book Antiqua" w:hAnsi="Book Antiqua" w:cs="Book Antiqua"/>
          <w:b/>
          <w:i/>
          <w:sz w:val="24"/>
          <w:szCs w:val="24"/>
        </w:rPr>
        <w:t xml:space="preserve"> të </w:t>
      </w:r>
      <w:proofErr w:type="spellStart"/>
      <w:r>
        <w:rPr>
          <w:rFonts w:ascii="Book Antiqua" w:eastAsia="Book Antiqua" w:hAnsi="Book Antiqua" w:cs="Book Antiqua"/>
          <w:b/>
          <w:i/>
          <w:sz w:val="24"/>
          <w:szCs w:val="24"/>
        </w:rPr>
        <w:t>rregullta</w:t>
      </w:r>
      <w:proofErr w:type="spellEnd"/>
      <w:r>
        <w:rPr>
          <w:rFonts w:ascii="Book Antiqua" w:eastAsia="Book Antiqua" w:hAnsi="Book Antiqua" w:cs="Book Antiqua"/>
          <w:b/>
          <w:i/>
          <w:sz w:val="24"/>
          <w:szCs w:val="24"/>
        </w:rPr>
        <w:t xml:space="preserve"> </w:t>
      </w:r>
      <w:proofErr w:type="spellStart"/>
      <w:r>
        <w:rPr>
          <w:rFonts w:ascii="Book Antiqua" w:eastAsia="Book Antiqua" w:hAnsi="Book Antiqua" w:cs="Book Antiqua"/>
          <w:b/>
          <w:i/>
          <w:sz w:val="24"/>
          <w:szCs w:val="24"/>
        </w:rPr>
        <w:t>mbi</w:t>
      </w:r>
      <w:proofErr w:type="spellEnd"/>
      <w:r>
        <w:rPr>
          <w:rFonts w:ascii="Book Antiqua" w:eastAsia="Book Antiqua" w:hAnsi="Book Antiqua" w:cs="Book Antiqua"/>
          <w:b/>
          <w:i/>
          <w:sz w:val="24"/>
          <w:szCs w:val="24"/>
        </w:rPr>
        <w:t xml:space="preserve"> </w:t>
      </w:r>
      <w:proofErr w:type="spellStart"/>
      <w:r>
        <w:rPr>
          <w:rFonts w:ascii="Book Antiqua" w:eastAsia="Book Antiqua" w:hAnsi="Book Antiqua" w:cs="Book Antiqua"/>
          <w:b/>
          <w:i/>
          <w:sz w:val="24"/>
          <w:szCs w:val="24"/>
        </w:rPr>
        <w:t>progresin</w:t>
      </w:r>
      <w:proofErr w:type="spellEnd"/>
      <w:r>
        <w:rPr>
          <w:rFonts w:ascii="Book Antiqua" w:eastAsia="Book Antiqua" w:hAnsi="Book Antiqua" w:cs="Book Antiqua"/>
          <w:i/>
          <w:sz w:val="24"/>
          <w:szCs w:val="24"/>
        </w:rPr>
        <w:t xml:space="preserve"> do të </w:t>
      </w:r>
      <w:proofErr w:type="spellStart"/>
      <w:r>
        <w:rPr>
          <w:rFonts w:ascii="Book Antiqua" w:eastAsia="Book Antiqua" w:hAnsi="Book Antiqua" w:cs="Book Antiqua"/>
          <w:i/>
          <w:sz w:val="24"/>
          <w:szCs w:val="24"/>
        </w:rPr>
        <w:t>kërkohen</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nga</w:t>
      </w:r>
      <w:proofErr w:type="spellEnd"/>
      <w:r>
        <w:rPr>
          <w:rFonts w:ascii="Book Antiqua" w:eastAsia="Book Antiqua" w:hAnsi="Book Antiqua" w:cs="Book Antiqua"/>
          <w:i/>
          <w:sz w:val="24"/>
          <w:szCs w:val="24"/>
        </w:rPr>
        <w:t xml:space="preserve"> ITS.</w:t>
      </w:r>
    </w:p>
    <w:p w:rsidR="006B6B7A" w:rsidRDefault="006B6B7A">
      <w:pPr>
        <w:spacing w:before="240"/>
        <w:jc w:val="both"/>
        <w:rPr>
          <w:rFonts w:ascii="Book Antiqua" w:eastAsia="Book Antiqua" w:hAnsi="Book Antiqua" w:cs="Book Antiqua"/>
          <w:sz w:val="24"/>
          <w:szCs w:val="24"/>
        </w:rPr>
      </w:pPr>
    </w:p>
    <w:p w:rsidR="006B6B7A" w:rsidRDefault="00C06AE6">
      <w:pPr>
        <w:spacing w:before="240"/>
        <w:jc w:val="both"/>
        <w:rPr>
          <w:rFonts w:ascii="Book Antiqua" w:eastAsia="Book Antiqua" w:hAnsi="Book Antiqua" w:cs="Book Antiqua"/>
          <w:b/>
          <w:sz w:val="24"/>
          <w:szCs w:val="24"/>
        </w:rPr>
      </w:pPr>
      <w:proofErr w:type="spellStart"/>
      <w:r>
        <w:rPr>
          <w:rFonts w:ascii="Book Antiqua" w:eastAsia="Book Antiqua" w:hAnsi="Book Antiqua" w:cs="Book Antiqua"/>
          <w:b/>
          <w:sz w:val="24"/>
          <w:szCs w:val="24"/>
        </w:rPr>
        <w:t>Afati</w:t>
      </w:r>
      <w:proofErr w:type="spellEnd"/>
      <w:r>
        <w:rPr>
          <w:rFonts w:ascii="Book Antiqua" w:eastAsia="Book Antiqua" w:hAnsi="Book Antiqua" w:cs="Book Antiqua"/>
          <w:b/>
          <w:sz w:val="24"/>
          <w:szCs w:val="24"/>
        </w:rPr>
        <w:t xml:space="preserve"> dhe </w:t>
      </w:r>
      <w:proofErr w:type="spellStart"/>
      <w:r>
        <w:rPr>
          <w:rFonts w:ascii="Book Antiqua" w:eastAsia="Book Antiqua" w:hAnsi="Book Antiqua" w:cs="Book Antiqua"/>
          <w:b/>
          <w:sz w:val="24"/>
          <w:szCs w:val="24"/>
        </w:rPr>
        <w:t>Dorëzimi</w:t>
      </w:r>
      <w:proofErr w:type="spell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i</w:t>
      </w:r>
      <w:proofErr w:type="spell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Dokumenteve</w:t>
      </w:r>
      <w:proofErr w:type="spellEnd"/>
      <w:r>
        <w:rPr>
          <w:rFonts w:ascii="Book Antiqua" w:eastAsia="Book Antiqua" w:hAnsi="Book Antiqua" w:cs="Book Antiqua"/>
          <w:b/>
          <w:sz w:val="24"/>
          <w:szCs w:val="24"/>
        </w:rPr>
        <w:t xml:space="preserve"> të </w:t>
      </w:r>
      <w:proofErr w:type="spellStart"/>
      <w:r>
        <w:rPr>
          <w:rFonts w:ascii="Book Antiqua" w:eastAsia="Book Antiqua" w:hAnsi="Book Antiqua" w:cs="Book Antiqua"/>
          <w:b/>
          <w:sz w:val="24"/>
          <w:szCs w:val="24"/>
        </w:rPr>
        <w:t>Aplikimit</w:t>
      </w:r>
      <w:proofErr w:type="spellEnd"/>
      <w:r>
        <w:rPr>
          <w:rFonts w:ascii="Book Antiqua" w:eastAsia="Book Antiqua" w:hAnsi="Book Antiqua" w:cs="Book Antiqua"/>
          <w:b/>
          <w:sz w:val="24"/>
          <w:szCs w:val="24"/>
        </w:rPr>
        <w:t>:</w:t>
      </w:r>
    </w:p>
    <w:p w:rsidR="006B6B7A" w:rsidRDefault="00C06AE6">
      <w:pPr>
        <w:spacing w:before="240"/>
        <w:jc w:val="both"/>
        <w:rPr>
          <w:rFonts w:ascii="Book Antiqua" w:eastAsia="Book Antiqua" w:hAnsi="Book Antiqua" w:cs="Book Antiqua"/>
          <w:sz w:val="24"/>
          <w:szCs w:val="24"/>
        </w:rPr>
      </w:pPr>
      <w:proofErr w:type="spellStart"/>
      <w:r>
        <w:rPr>
          <w:rFonts w:ascii="Book Antiqua" w:eastAsia="Book Antiqua" w:hAnsi="Book Antiqua" w:cs="Book Antiqua"/>
          <w:sz w:val="24"/>
          <w:szCs w:val="24"/>
        </w:rPr>
        <w:t>Kandidatët</w:t>
      </w:r>
      <w:proofErr w:type="spellEnd"/>
      <w:r>
        <w:rPr>
          <w:rFonts w:ascii="Book Antiqua" w:eastAsia="Book Antiqua" w:hAnsi="Book Antiqua" w:cs="Book Antiqua"/>
          <w:sz w:val="24"/>
          <w:szCs w:val="24"/>
        </w:rPr>
        <w:t xml:space="preserve"> e </w:t>
      </w:r>
      <w:proofErr w:type="spellStart"/>
      <w:r>
        <w:rPr>
          <w:rFonts w:ascii="Book Antiqua" w:eastAsia="Book Antiqua" w:hAnsi="Book Antiqua" w:cs="Book Antiqua"/>
          <w:sz w:val="24"/>
          <w:szCs w:val="24"/>
        </w:rPr>
        <w:t>interesuar</w:t>
      </w:r>
      <w:proofErr w:type="spellEnd"/>
      <w:r>
        <w:rPr>
          <w:rFonts w:ascii="Book Antiqua" w:eastAsia="Book Antiqua" w:hAnsi="Book Antiqua" w:cs="Book Antiqua"/>
          <w:sz w:val="24"/>
          <w:szCs w:val="24"/>
        </w:rPr>
        <w:t xml:space="preserve"> duhet të </w:t>
      </w:r>
      <w:proofErr w:type="spellStart"/>
      <w:r>
        <w:rPr>
          <w:rFonts w:ascii="Book Antiqua" w:eastAsia="Book Antiqua" w:hAnsi="Book Antiqua" w:cs="Book Antiqua"/>
          <w:sz w:val="24"/>
          <w:szCs w:val="24"/>
        </w:rPr>
        <w:t>dorëzojnë</w:t>
      </w:r>
      <w:proofErr w:type="spellEnd"/>
      <w:r>
        <w:rPr>
          <w:rFonts w:ascii="Book Antiqua" w:eastAsia="Book Antiqua" w:hAnsi="Book Antiqua" w:cs="Book Antiqua"/>
          <w:sz w:val="24"/>
          <w:szCs w:val="24"/>
        </w:rPr>
        <w:t xml:space="preserve"> dokumentet e </w:t>
      </w:r>
      <w:proofErr w:type="spellStart"/>
      <w:r>
        <w:rPr>
          <w:rFonts w:ascii="Book Antiqua" w:eastAsia="Book Antiqua" w:hAnsi="Book Antiqua" w:cs="Book Antiqua"/>
          <w:sz w:val="24"/>
          <w:szCs w:val="24"/>
        </w:rPr>
        <w:t>kërkuara</w:t>
      </w:r>
      <w:proofErr w:type="spellEnd"/>
      <w:r>
        <w:rPr>
          <w:rFonts w:ascii="Book Antiqua" w:eastAsia="Book Antiqua" w:hAnsi="Book Antiqua" w:cs="Book Antiqua"/>
          <w:sz w:val="24"/>
          <w:szCs w:val="24"/>
        </w:rPr>
        <w:t xml:space="preserve"> për </w:t>
      </w:r>
      <w:proofErr w:type="spellStart"/>
      <w:r>
        <w:rPr>
          <w:rFonts w:ascii="Book Antiqua" w:eastAsia="Book Antiqua" w:hAnsi="Book Antiqua" w:cs="Book Antiqua"/>
          <w:sz w:val="24"/>
          <w:szCs w:val="24"/>
        </w:rPr>
        <w:t>aplikim</w:t>
      </w:r>
      <w:proofErr w:type="spellEnd"/>
      <w:r>
        <w:rPr>
          <w:rFonts w:ascii="Book Antiqua" w:eastAsia="Book Antiqua" w:hAnsi="Book Antiqua" w:cs="Book Antiqua"/>
          <w:sz w:val="24"/>
          <w:szCs w:val="24"/>
        </w:rPr>
        <w:t xml:space="preserve"> </w:t>
      </w:r>
      <w:proofErr w:type="spellStart"/>
      <w:proofErr w:type="gramStart"/>
      <w:r>
        <w:rPr>
          <w:rFonts w:ascii="Book Antiqua" w:eastAsia="Book Antiqua" w:hAnsi="Book Antiqua" w:cs="Book Antiqua"/>
          <w:b/>
          <w:sz w:val="24"/>
          <w:szCs w:val="24"/>
        </w:rPr>
        <w:t>jo</w:t>
      </w:r>
      <w:proofErr w:type="spellEnd"/>
      <w:proofErr w:type="gram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më</w:t>
      </w:r>
      <w:proofErr w:type="spell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vonë</w:t>
      </w:r>
      <w:proofErr w:type="spellEnd"/>
      <w:r>
        <w:rPr>
          <w:rFonts w:ascii="Book Antiqua" w:eastAsia="Book Antiqua" w:hAnsi="Book Antiqua" w:cs="Book Antiqua"/>
          <w:b/>
          <w:sz w:val="24"/>
          <w:szCs w:val="24"/>
        </w:rPr>
        <w:t xml:space="preserve"> se 13 </w:t>
      </w:r>
      <w:proofErr w:type="spellStart"/>
      <w:r>
        <w:rPr>
          <w:rFonts w:ascii="Book Antiqua" w:eastAsia="Book Antiqua" w:hAnsi="Book Antiqua" w:cs="Book Antiqua"/>
          <w:b/>
          <w:sz w:val="24"/>
          <w:szCs w:val="24"/>
        </w:rPr>
        <w:t>maj</w:t>
      </w:r>
      <w:proofErr w:type="spellEnd"/>
      <w:r>
        <w:rPr>
          <w:rFonts w:ascii="Book Antiqua" w:eastAsia="Book Antiqua" w:hAnsi="Book Antiqua" w:cs="Book Antiqua"/>
          <w:b/>
          <w:sz w:val="24"/>
          <w:szCs w:val="24"/>
        </w:rPr>
        <w:t xml:space="preserve"> 2025, </w:t>
      </w:r>
      <w:proofErr w:type="spellStart"/>
      <w:r>
        <w:rPr>
          <w:rFonts w:ascii="Book Antiqua" w:eastAsia="Book Antiqua" w:hAnsi="Book Antiqua" w:cs="Book Antiqua"/>
          <w:b/>
          <w:sz w:val="24"/>
          <w:szCs w:val="24"/>
        </w:rPr>
        <w:t>në</w:t>
      </w:r>
      <w:proofErr w:type="spell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orën</w:t>
      </w:r>
      <w:proofErr w:type="spellEnd"/>
      <w:r>
        <w:rPr>
          <w:rFonts w:ascii="Book Antiqua" w:eastAsia="Book Antiqua" w:hAnsi="Book Antiqua" w:cs="Book Antiqua"/>
          <w:b/>
          <w:sz w:val="24"/>
          <w:szCs w:val="24"/>
        </w:rPr>
        <w:t xml:space="preserve"> 16:00</w:t>
      </w:r>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Aplikimet</w:t>
      </w:r>
      <w:proofErr w:type="spellEnd"/>
      <w:r>
        <w:rPr>
          <w:rFonts w:ascii="Book Antiqua" w:eastAsia="Book Antiqua" w:hAnsi="Book Antiqua" w:cs="Book Antiqua"/>
          <w:sz w:val="24"/>
          <w:szCs w:val="24"/>
        </w:rPr>
        <w:t xml:space="preserve"> duhet të </w:t>
      </w:r>
      <w:proofErr w:type="spellStart"/>
      <w:r>
        <w:rPr>
          <w:rFonts w:ascii="Book Antiqua" w:eastAsia="Book Antiqua" w:hAnsi="Book Antiqua" w:cs="Book Antiqua"/>
          <w:sz w:val="24"/>
          <w:szCs w:val="24"/>
        </w:rPr>
        <w:t>dërgohen</w:t>
      </w:r>
      <w:proofErr w:type="spellEnd"/>
      <w:r>
        <w:rPr>
          <w:rFonts w:ascii="Book Antiqua" w:eastAsia="Book Antiqua" w:hAnsi="Book Antiqua" w:cs="Book Antiqua"/>
          <w:sz w:val="24"/>
          <w:szCs w:val="24"/>
        </w:rPr>
        <w:t xml:space="preserve"> </w:t>
      </w:r>
      <w:proofErr w:type="gramStart"/>
      <w:r>
        <w:rPr>
          <w:rFonts w:ascii="Book Antiqua" w:eastAsia="Book Antiqua" w:hAnsi="Book Antiqua" w:cs="Book Antiqua"/>
          <w:sz w:val="24"/>
          <w:szCs w:val="24"/>
        </w:rPr>
        <w:t>me</w:t>
      </w:r>
      <w:proofErr w:type="gramEnd"/>
      <w:r>
        <w:rPr>
          <w:rFonts w:ascii="Book Antiqua" w:eastAsia="Book Antiqua" w:hAnsi="Book Antiqua" w:cs="Book Antiqua"/>
          <w:sz w:val="24"/>
          <w:szCs w:val="24"/>
        </w:rPr>
        <w:t xml:space="preserve"> email </w:t>
      </w:r>
      <w:proofErr w:type="spellStart"/>
      <w:r>
        <w:rPr>
          <w:rFonts w:ascii="Book Antiqua" w:eastAsia="Book Antiqua" w:hAnsi="Book Antiqua" w:cs="Book Antiqua"/>
          <w:sz w:val="24"/>
          <w:szCs w:val="24"/>
        </w:rPr>
        <w:t>në</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adresën</w:t>
      </w:r>
      <w:proofErr w:type="spellEnd"/>
      <w:r>
        <w:rPr>
          <w:rFonts w:ascii="Book Antiqua" w:eastAsia="Book Antiqua" w:hAnsi="Book Antiqua" w:cs="Book Antiqua"/>
          <w:sz w:val="24"/>
          <w:szCs w:val="24"/>
        </w:rPr>
        <w:t xml:space="preserve">: </w:t>
      </w:r>
      <w:r>
        <w:rPr>
          <w:rFonts w:ascii="Book Antiqua" w:eastAsia="Book Antiqua" w:hAnsi="Book Antiqua" w:cs="Book Antiqua"/>
          <w:b/>
          <w:sz w:val="24"/>
          <w:szCs w:val="24"/>
        </w:rPr>
        <w:t>info@institutets.com</w:t>
      </w:r>
      <w:r>
        <w:rPr>
          <w:rFonts w:ascii="Book Antiqua" w:eastAsia="Book Antiqua" w:hAnsi="Book Antiqua" w:cs="Book Antiqua"/>
          <w:sz w:val="24"/>
          <w:szCs w:val="24"/>
        </w:rPr>
        <w:t>.</w:t>
      </w:r>
    </w:p>
    <w:p w:rsidR="006B6B7A" w:rsidRPr="0051235B" w:rsidRDefault="00C06AE6">
      <w:pPr>
        <w:spacing w:before="240"/>
        <w:jc w:val="both"/>
        <w:rPr>
          <w:rFonts w:ascii="Book Antiqua" w:eastAsia="Book Antiqua" w:hAnsi="Book Antiqua" w:cs="Book Antiqua"/>
          <w:sz w:val="24"/>
          <w:szCs w:val="24"/>
          <w:lang w:val="de-DE"/>
        </w:rPr>
      </w:pPr>
      <w:r w:rsidRPr="0051235B">
        <w:rPr>
          <w:rFonts w:ascii="Book Antiqua" w:eastAsia="Book Antiqua" w:hAnsi="Book Antiqua" w:cs="Book Antiqua"/>
          <w:sz w:val="24"/>
          <w:szCs w:val="24"/>
          <w:lang w:val="de-DE"/>
        </w:rPr>
        <w:t>Aplikimi duhet të p</w:t>
      </w:r>
      <w:r w:rsidRPr="0051235B">
        <w:rPr>
          <w:rFonts w:ascii="Book Antiqua" w:eastAsia="Book Antiqua" w:hAnsi="Book Antiqua" w:cs="Book Antiqua"/>
          <w:sz w:val="24"/>
          <w:szCs w:val="24"/>
          <w:lang w:val="de-DE"/>
        </w:rPr>
        <w:t>ërmbajë dokumentet e mëposhtme:</w:t>
      </w:r>
    </w:p>
    <w:p w:rsidR="006B6B7A" w:rsidRPr="0051235B" w:rsidRDefault="00C06AE6">
      <w:pPr>
        <w:numPr>
          <w:ilvl w:val="0"/>
          <w:numId w:val="2"/>
        </w:numPr>
        <w:spacing w:before="240"/>
        <w:jc w:val="both"/>
        <w:rPr>
          <w:rFonts w:ascii="Book Antiqua" w:eastAsia="Book Antiqua" w:hAnsi="Book Antiqua" w:cs="Book Antiqua"/>
          <w:sz w:val="24"/>
          <w:szCs w:val="24"/>
          <w:lang w:val="de-DE"/>
        </w:rPr>
      </w:pPr>
      <w:r w:rsidRPr="0051235B">
        <w:rPr>
          <w:rFonts w:ascii="Book Antiqua" w:eastAsia="Book Antiqua" w:hAnsi="Book Antiqua" w:cs="Book Antiqua"/>
          <w:b/>
          <w:sz w:val="24"/>
          <w:szCs w:val="24"/>
          <w:lang w:val="de-DE"/>
        </w:rPr>
        <w:t>CV Profesionale</w:t>
      </w:r>
      <w:r w:rsidRPr="0051235B">
        <w:rPr>
          <w:rFonts w:ascii="Book Antiqua" w:eastAsia="Book Antiqua" w:hAnsi="Book Antiqua" w:cs="Book Antiqua"/>
          <w:sz w:val="24"/>
          <w:szCs w:val="24"/>
          <w:lang w:val="de-DE"/>
        </w:rPr>
        <w:t>: Një curriculum vitae e detajuar që pasqyron edukimin dhe përvojën përkatëse të punës, me fokus të veçantë në eksperiencën në mbrojtjen e të dhënave ose fusha të ngjashme.</w:t>
      </w:r>
    </w:p>
    <w:p w:rsidR="006B6B7A" w:rsidRPr="0051235B" w:rsidRDefault="00C06AE6">
      <w:pPr>
        <w:numPr>
          <w:ilvl w:val="0"/>
          <w:numId w:val="2"/>
        </w:numPr>
        <w:spacing w:before="240"/>
        <w:jc w:val="both"/>
        <w:rPr>
          <w:rFonts w:ascii="Book Antiqua" w:eastAsia="Book Antiqua" w:hAnsi="Book Antiqua" w:cs="Book Antiqua"/>
          <w:sz w:val="24"/>
          <w:szCs w:val="24"/>
          <w:lang w:val="de-DE"/>
        </w:rPr>
      </w:pPr>
      <w:r w:rsidRPr="0051235B">
        <w:rPr>
          <w:rFonts w:ascii="Book Antiqua" w:eastAsia="Book Antiqua" w:hAnsi="Book Antiqua" w:cs="Book Antiqua"/>
          <w:b/>
          <w:sz w:val="24"/>
          <w:szCs w:val="24"/>
          <w:lang w:val="de-DE"/>
        </w:rPr>
        <w:t>Shembuj të Punëve të Mëparshme</w:t>
      </w:r>
      <w:r w:rsidRPr="0051235B">
        <w:rPr>
          <w:rFonts w:ascii="Book Antiqua" w:eastAsia="Book Antiqua" w:hAnsi="Book Antiqua" w:cs="Book Antiqua"/>
          <w:sz w:val="24"/>
          <w:szCs w:val="24"/>
          <w:lang w:val="de-DE"/>
        </w:rPr>
        <w:t>: Ekze</w:t>
      </w:r>
      <w:r w:rsidRPr="0051235B">
        <w:rPr>
          <w:rFonts w:ascii="Book Antiqua" w:eastAsia="Book Antiqua" w:hAnsi="Book Antiqua" w:cs="Book Antiqua"/>
          <w:sz w:val="24"/>
          <w:szCs w:val="24"/>
          <w:lang w:val="de-DE"/>
        </w:rPr>
        <w:t>mplarë të analizave, raporteve ose kërkimeve të mëparshme të realizuara ose të kontribuuara nga kandidati, veçanërisht ato që lidhen me mbrojtjen e të dhënave ose fusha të afërta.</w:t>
      </w:r>
    </w:p>
    <w:p w:rsidR="006B6B7A" w:rsidRDefault="00C06AE6">
      <w:pPr>
        <w:spacing w:before="240"/>
        <w:jc w:val="both"/>
        <w:rPr>
          <w:rFonts w:ascii="Book Antiqua" w:eastAsia="Book Antiqua" w:hAnsi="Book Antiqua" w:cs="Book Antiqua"/>
          <w:sz w:val="24"/>
          <w:szCs w:val="24"/>
        </w:rPr>
      </w:pPr>
      <w:r w:rsidRPr="0051235B">
        <w:rPr>
          <w:rFonts w:ascii="Book Antiqua" w:eastAsia="Book Antiqua" w:hAnsi="Book Antiqua" w:cs="Book Antiqua"/>
          <w:sz w:val="24"/>
          <w:szCs w:val="24"/>
          <w:lang w:val="de-DE"/>
        </w:rPr>
        <w:t xml:space="preserve">Aplikantët duhet të sigurohen që të gjitha dokumentet të jenë </w:t>
      </w:r>
      <w:r w:rsidRPr="0051235B">
        <w:rPr>
          <w:rFonts w:ascii="Book Antiqua" w:eastAsia="Book Antiqua" w:hAnsi="Book Antiqua" w:cs="Book Antiqua"/>
          <w:b/>
          <w:sz w:val="24"/>
          <w:szCs w:val="24"/>
          <w:lang w:val="de-DE"/>
        </w:rPr>
        <w:t>të plota dhe t</w:t>
      </w:r>
      <w:r w:rsidRPr="0051235B">
        <w:rPr>
          <w:rFonts w:ascii="Book Antiqua" w:eastAsia="Book Antiqua" w:hAnsi="Book Antiqua" w:cs="Book Antiqua"/>
          <w:b/>
          <w:sz w:val="24"/>
          <w:szCs w:val="24"/>
          <w:lang w:val="de-DE"/>
        </w:rPr>
        <w:t>ë reflektojnë saktësisht</w:t>
      </w:r>
      <w:r w:rsidRPr="0051235B">
        <w:rPr>
          <w:rFonts w:ascii="Book Antiqua" w:eastAsia="Book Antiqua" w:hAnsi="Book Antiqua" w:cs="Book Antiqua"/>
          <w:sz w:val="24"/>
          <w:szCs w:val="24"/>
          <w:lang w:val="de-DE"/>
        </w:rPr>
        <w:t xml:space="preserve"> kualifikimet dhe përvojat e tyre në përputhje me kërkesat e pozicionit të </w:t>
      </w:r>
      <w:r w:rsidRPr="0051235B">
        <w:rPr>
          <w:rFonts w:ascii="Book Antiqua" w:eastAsia="Book Antiqua" w:hAnsi="Book Antiqua" w:cs="Book Antiqua"/>
          <w:sz w:val="24"/>
          <w:szCs w:val="24"/>
          <w:lang w:val="de-DE"/>
        </w:rPr>
        <w:lastRenderedPageBreak/>
        <w:t xml:space="preserve">Ekspertit të Mbrojtjes së të Dhënave. </w:t>
      </w:r>
      <w:proofErr w:type="spellStart"/>
      <w:r>
        <w:rPr>
          <w:rFonts w:ascii="Book Antiqua" w:eastAsia="Book Antiqua" w:hAnsi="Book Antiqua" w:cs="Book Antiqua"/>
          <w:b/>
          <w:sz w:val="24"/>
          <w:szCs w:val="24"/>
        </w:rPr>
        <w:t>Aplikimet</w:t>
      </w:r>
      <w:proofErr w:type="spellEnd"/>
      <w:r>
        <w:rPr>
          <w:rFonts w:ascii="Book Antiqua" w:eastAsia="Book Antiqua" w:hAnsi="Book Antiqua" w:cs="Book Antiqua"/>
          <w:b/>
          <w:sz w:val="24"/>
          <w:szCs w:val="24"/>
        </w:rPr>
        <w:t xml:space="preserve"> e </w:t>
      </w:r>
      <w:proofErr w:type="spellStart"/>
      <w:r>
        <w:rPr>
          <w:rFonts w:ascii="Book Antiqua" w:eastAsia="Book Antiqua" w:hAnsi="Book Antiqua" w:cs="Book Antiqua"/>
          <w:b/>
          <w:sz w:val="24"/>
          <w:szCs w:val="24"/>
        </w:rPr>
        <w:t>paplota</w:t>
      </w:r>
      <w:proofErr w:type="spellEnd"/>
      <w:r>
        <w:rPr>
          <w:rFonts w:ascii="Book Antiqua" w:eastAsia="Book Antiqua" w:hAnsi="Book Antiqua" w:cs="Book Antiqua"/>
          <w:b/>
          <w:sz w:val="24"/>
          <w:szCs w:val="24"/>
        </w:rPr>
        <w:t xml:space="preserve"> ose </w:t>
      </w:r>
      <w:proofErr w:type="spellStart"/>
      <w:r>
        <w:rPr>
          <w:rFonts w:ascii="Book Antiqua" w:eastAsia="Book Antiqua" w:hAnsi="Book Antiqua" w:cs="Book Antiqua"/>
          <w:b/>
          <w:sz w:val="24"/>
          <w:szCs w:val="24"/>
        </w:rPr>
        <w:t>ato</w:t>
      </w:r>
      <w:proofErr w:type="spell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që</w:t>
      </w:r>
      <w:proofErr w:type="spell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pranohen</w:t>
      </w:r>
      <w:proofErr w:type="spellEnd"/>
      <w:r>
        <w:rPr>
          <w:rFonts w:ascii="Book Antiqua" w:eastAsia="Book Antiqua" w:hAnsi="Book Antiqua" w:cs="Book Antiqua"/>
          <w:b/>
          <w:sz w:val="24"/>
          <w:szCs w:val="24"/>
        </w:rPr>
        <w:t xml:space="preserve"> pas </w:t>
      </w:r>
      <w:proofErr w:type="spellStart"/>
      <w:r>
        <w:rPr>
          <w:rFonts w:ascii="Book Antiqua" w:eastAsia="Book Antiqua" w:hAnsi="Book Antiqua" w:cs="Book Antiqua"/>
          <w:b/>
          <w:sz w:val="24"/>
          <w:szCs w:val="24"/>
        </w:rPr>
        <w:t>afatit</w:t>
      </w:r>
      <w:proofErr w:type="spellEnd"/>
      <w:r>
        <w:rPr>
          <w:rFonts w:ascii="Book Antiqua" w:eastAsia="Book Antiqua" w:hAnsi="Book Antiqua" w:cs="Book Antiqua"/>
          <w:b/>
          <w:sz w:val="24"/>
          <w:szCs w:val="24"/>
        </w:rPr>
        <w:t xml:space="preserve"> nuk do të </w:t>
      </w:r>
      <w:proofErr w:type="spellStart"/>
      <w:r>
        <w:rPr>
          <w:rFonts w:ascii="Book Antiqua" w:eastAsia="Book Antiqua" w:hAnsi="Book Antiqua" w:cs="Book Antiqua"/>
          <w:b/>
          <w:sz w:val="24"/>
          <w:szCs w:val="24"/>
        </w:rPr>
        <w:t>merren</w:t>
      </w:r>
      <w:proofErr w:type="spell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në</w:t>
      </w:r>
      <w:proofErr w:type="spell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konsideratë</w:t>
      </w:r>
      <w:proofErr w:type="spellEnd"/>
      <w:r>
        <w:rPr>
          <w:rFonts w:ascii="Book Antiqua" w:eastAsia="Book Antiqua" w:hAnsi="Book Antiqua" w:cs="Book Antiqua"/>
          <w:b/>
          <w:sz w:val="24"/>
          <w:szCs w:val="24"/>
        </w:rPr>
        <w:t>.</w:t>
      </w:r>
    </w:p>
    <w:p w:rsidR="006B6B7A" w:rsidRDefault="006B6B7A">
      <w:pPr>
        <w:spacing w:before="240"/>
        <w:jc w:val="both"/>
        <w:rPr>
          <w:rFonts w:ascii="Book Antiqua" w:eastAsia="Book Antiqua" w:hAnsi="Book Antiqua" w:cs="Book Antiqua"/>
          <w:sz w:val="24"/>
          <w:szCs w:val="24"/>
        </w:rPr>
      </w:pPr>
    </w:p>
    <w:p w:rsidR="006B6B7A" w:rsidRDefault="00C06AE6">
      <w:pPr>
        <w:tabs>
          <w:tab w:val="left" w:pos="1152"/>
        </w:tabs>
        <w:spacing w:before="240"/>
        <w:jc w:val="both"/>
        <w:rPr>
          <w:rFonts w:ascii="Book Antiqua" w:eastAsia="Book Antiqua" w:hAnsi="Book Antiqua" w:cs="Book Antiqua"/>
          <w:sz w:val="24"/>
          <w:szCs w:val="24"/>
        </w:rPr>
      </w:pPr>
      <w:r>
        <w:rPr>
          <w:rFonts w:ascii="Book Antiqua" w:eastAsia="Book Antiqua" w:hAnsi="Book Antiqua" w:cs="Book Antiqua"/>
          <w:sz w:val="24"/>
          <w:szCs w:val="24"/>
        </w:rPr>
        <w:tab/>
      </w:r>
    </w:p>
    <w:p w:rsidR="006B6B7A" w:rsidRDefault="006B6B7A">
      <w:pPr>
        <w:spacing w:before="240"/>
        <w:jc w:val="both"/>
        <w:rPr>
          <w:rFonts w:ascii="Book Antiqua" w:eastAsia="Book Antiqua" w:hAnsi="Book Antiqua" w:cs="Book Antiqua"/>
          <w:sz w:val="24"/>
          <w:szCs w:val="24"/>
        </w:rPr>
      </w:pPr>
    </w:p>
    <w:p w:rsidR="006B6B7A" w:rsidRDefault="00C06AE6">
      <w:pPr>
        <w:tabs>
          <w:tab w:val="left" w:pos="1152"/>
        </w:tabs>
        <w:spacing w:before="240"/>
        <w:jc w:val="both"/>
        <w:rPr>
          <w:rFonts w:ascii="Book Antiqua" w:eastAsia="Book Antiqua" w:hAnsi="Book Antiqua" w:cs="Book Antiqua"/>
        </w:rPr>
      </w:pPr>
      <w:r>
        <w:rPr>
          <w:rFonts w:ascii="Book Antiqua" w:eastAsia="Book Antiqua" w:hAnsi="Book Antiqua" w:cs="Book Antiqua"/>
          <w:sz w:val="24"/>
          <w:szCs w:val="24"/>
        </w:rPr>
        <w:tab/>
      </w:r>
    </w:p>
    <w:sectPr w:rsidR="006B6B7A">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AE6" w:rsidRDefault="00C06AE6">
      <w:pPr>
        <w:spacing w:after="0" w:line="240" w:lineRule="auto"/>
      </w:pPr>
      <w:r>
        <w:separator/>
      </w:r>
    </w:p>
  </w:endnote>
  <w:endnote w:type="continuationSeparator" w:id="0">
    <w:p w:rsidR="00C06AE6" w:rsidRDefault="00C0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AE6" w:rsidRDefault="00C06AE6">
      <w:pPr>
        <w:spacing w:after="0" w:line="240" w:lineRule="auto"/>
      </w:pPr>
      <w:r>
        <w:separator/>
      </w:r>
    </w:p>
  </w:footnote>
  <w:footnote w:type="continuationSeparator" w:id="0">
    <w:p w:rsidR="00C06AE6" w:rsidRDefault="00C06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7A" w:rsidRDefault="00C06AE6">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-57148</wp:posOffset>
          </wp:positionH>
          <wp:positionV relativeFrom="paragraph">
            <wp:posOffset>-204785</wp:posOffset>
          </wp:positionV>
          <wp:extent cx="1750461" cy="374313"/>
          <wp:effectExtent l="0" t="0" r="0" b="0"/>
          <wp:wrapNone/>
          <wp:docPr id="18909890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192" t="41177" r="8061" b="40914"/>
                  <a:stretch>
                    <a:fillRect/>
                  </a:stretch>
                </pic:blipFill>
                <pic:spPr>
                  <a:xfrm>
                    <a:off x="0" y="0"/>
                    <a:ext cx="1750461" cy="374313"/>
                  </a:xfrm>
                  <a:prstGeom prst="rect">
                    <a:avLst/>
                  </a:prstGeom>
                  <a:ln/>
                </pic:spPr>
              </pic:pic>
            </a:graphicData>
          </a:graphic>
        </wp:anchor>
      </w:drawing>
    </w:r>
  </w:p>
  <w:p w:rsidR="006B6B7A" w:rsidRDefault="006B6B7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9248C"/>
    <w:multiLevelType w:val="multilevel"/>
    <w:tmpl w:val="8B14F8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00A762C"/>
    <w:multiLevelType w:val="multilevel"/>
    <w:tmpl w:val="821C06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05B1E54"/>
    <w:multiLevelType w:val="multilevel"/>
    <w:tmpl w:val="699013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60E5AEE"/>
    <w:multiLevelType w:val="multilevel"/>
    <w:tmpl w:val="64462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0BD3B1B"/>
    <w:multiLevelType w:val="multilevel"/>
    <w:tmpl w:val="8124AA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42CE14DF"/>
    <w:multiLevelType w:val="multilevel"/>
    <w:tmpl w:val="CA7ECD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4627186A"/>
    <w:multiLevelType w:val="multilevel"/>
    <w:tmpl w:val="99E2EC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46A27082"/>
    <w:multiLevelType w:val="multilevel"/>
    <w:tmpl w:val="DBACFA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50767B14"/>
    <w:multiLevelType w:val="multilevel"/>
    <w:tmpl w:val="F6EC5B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50AD334B"/>
    <w:multiLevelType w:val="multilevel"/>
    <w:tmpl w:val="165C35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2112486"/>
    <w:multiLevelType w:val="multilevel"/>
    <w:tmpl w:val="E5B4AB1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54F32534"/>
    <w:multiLevelType w:val="multilevel"/>
    <w:tmpl w:val="E258F1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55770E37"/>
    <w:multiLevelType w:val="multilevel"/>
    <w:tmpl w:val="F864B1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5A3871B7"/>
    <w:multiLevelType w:val="multilevel"/>
    <w:tmpl w:val="76E6DBA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2CB41C9"/>
    <w:multiLevelType w:val="multilevel"/>
    <w:tmpl w:val="ECD2F4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67F03965"/>
    <w:multiLevelType w:val="multilevel"/>
    <w:tmpl w:val="2EF829E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68C35754"/>
    <w:multiLevelType w:val="multilevel"/>
    <w:tmpl w:val="14F424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6CBC2C98"/>
    <w:multiLevelType w:val="multilevel"/>
    <w:tmpl w:val="F6303B0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6DB04229"/>
    <w:multiLevelType w:val="multilevel"/>
    <w:tmpl w:val="D778A1B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77A65A8C"/>
    <w:multiLevelType w:val="multilevel"/>
    <w:tmpl w:val="0D0601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79310CA1"/>
    <w:multiLevelType w:val="multilevel"/>
    <w:tmpl w:val="4020870A"/>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7A847950"/>
    <w:multiLevelType w:val="multilevel"/>
    <w:tmpl w:val="785855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7CC73C9D"/>
    <w:multiLevelType w:val="multilevel"/>
    <w:tmpl w:val="2A2403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16"/>
  </w:num>
  <w:num w:numId="3">
    <w:abstractNumId w:val="11"/>
  </w:num>
  <w:num w:numId="4">
    <w:abstractNumId w:val="7"/>
  </w:num>
  <w:num w:numId="5">
    <w:abstractNumId w:val="1"/>
  </w:num>
  <w:num w:numId="6">
    <w:abstractNumId w:val="0"/>
  </w:num>
  <w:num w:numId="7">
    <w:abstractNumId w:val="17"/>
  </w:num>
  <w:num w:numId="8">
    <w:abstractNumId w:val="6"/>
  </w:num>
  <w:num w:numId="9">
    <w:abstractNumId w:val="18"/>
  </w:num>
  <w:num w:numId="10">
    <w:abstractNumId w:val="14"/>
  </w:num>
  <w:num w:numId="11">
    <w:abstractNumId w:val="5"/>
  </w:num>
  <w:num w:numId="12">
    <w:abstractNumId w:val="2"/>
  </w:num>
  <w:num w:numId="13">
    <w:abstractNumId w:val="3"/>
  </w:num>
  <w:num w:numId="14">
    <w:abstractNumId w:val="9"/>
  </w:num>
  <w:num w:numId="15">
    <w:abstractNumId w:val="8"/>
  </w:num>
  <w:num w:numId="16">
    <w:abstractNumId w:val="15"/>
  </w:num>
  <w:num w:numId="17">
    <w:abstractNumId w:val="19"/>
  </w:num>
  <w:num w:numId="18">
    <w:abstractNumId w:val="13"/>
  </w:num>
  <w:num w:numId="19">
    <w:abstractNumId w:val="22"/>
  </w:num>
  <w:num w:numId="20">
    <w:abstractNumId w:val="20"/>
  </w:num>
  <w:num w:numId="21">
    <w:abstractNumId w:val="21"/>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7A"/>
    <w:rsid w:val="0051235B"/>
    <w:rsid w:val="006B6B7A"/>
    <w:rsid w:val="00C0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ADADE-F90C-4E04-BF89-EA53EA74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GridTable1Light-Accent1">
    <w:name w:val="Grid Table 1 Light Accent 1"/>
    <w:basedOn w:val="TableNormal"/>
    <w:uiPriority w:val="46"/>
    <w:rsid w:val="006A2C39"/>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05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147"/>
  </w:style>
  <w:style w:type="paragraph" w:styleId="Footer">
    <w:name w:val="footer"/>
    <w:basedOn w:val="Normal"/>
    <w:link w:val="FooterChar"/>
    <w:uiPriority w:val="99"/>
    <w:unhideWhenUsed/>
    <w:rsid w:val="00905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14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character" w:styleId="Strong">
    <w:name w:val="Strong"/>
    <w:basedOn w:val="DefaultParagraphFont"/>
    <w:uiPriority w:val="22"/>
    <w:qFormat/>
    <w:rsid w:val="002F3A3E"/>
    <w:rPr>
      <w:b/>
      <w:bCs/>
    </w:rPr>
  </w:style>
  <w:style w:type="paragraph" w:styleId="NormalWeb">
    <w:name w:val="Normal (Web)"/>
    <w:basedOn w:val="Normal"/>
    <w:uiPriority w:val="99"/>
    <w:unhideWhenUsed/>
    <w:rsid w:val="002F3A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3A3E"/>
    <w:pPr>
      <w:ind w:left="720"/>
      <w:contextualSpacing/>
    </w:pPr>
    <w:rPr>
      <w:rFonts w:asciiTheme="minorHAnsi" w:eastAsiaTheme="minorHAnsi" w:hAnsiTheme="minorHAnsi" w:cstheme="minorBidi"/>
    </w:rPr>
  </w:style>
  <w:style w:type="table" w:styleId="TableGrid">
    <w:name w:val="Table Grid"/>
    <w:basedOn w:val="TableNormal"/>
    <w:uiPriority w:val="39"/>
    <w:rsid w:val="006D1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83CF8"/>
    <w:rPr>
      <w:sz w:val="16"/>
      <w:szCs w:val="16"/>
    </w:rPr>
  </w:style>
  <w:style w:type="paragraph" w:styleId="CommentText">
    <w:name w:val="annotation text"/>
    <w:basedOn w:val="Normal"/>
    <w:link w:val="CommentTextChar"/>
    <w:uiPriority w:val="99"/>
    <w:semiHidden/>
    <w:unhideWhenUsed/>
    <w:rsid w:val="00783CF8"/>
    <w:pPr>
      <w:spacing w:line="240" w:lineRule="auto"/>
    </w:pPr>
    <w:rPr>
      <w:sz w:val="20"/>
      <w:szCs w:val="20"/>
    </w:rPr>
  </w:style>
  <w:style w:type="character" w:customStyle="1" w:styleId="CommentTextChar">
    <w:name w:val="Comment Text Char"/>
    <w:basedOn w:val="DefaultParagraphFont"/>
    <w:link w:val="CommentText"/>
    <w:uiPriority w:val="99"/>
    <w:semiHidden/>
    <w:rsid w:val="00783CF8"/>
    <w:rPr>
      <w:sz w:val="20"/>
      <w:szCs w:val="20"/>
    </w:rPr>
  </w:style>
  <w:style w:type="paragraph" w:styleId="CommentSubject">
    <w:name w:val="annotation subject"/>
    <w:basedOn w:val="CommentText"/>
    <w:next w:val="CommentText"/>
    <w:link w:val="CommentSubjectChar"/>
    <w:uiPriority w:val="99"/>
    <w:semiHidden/>
    <w:unhideWhenUsed/>
    <w:rsid w:val="00783CF8"/>
    <w:rPr>
      <w:b/>
      <w:bCs/>
    </w:rPr>
  </w:style>
  <w:style w:type="character" w:customStyle="1" w:styleId="CommentSubjectChar">
    <w:name w:val="Comment Subject Char"/>
    <w:basedOn w:val="CommentTextChar"/>
    <w:link w:val="CommentSubject"/>
    <w:uiPriority w:val="99"/>
    <w:semiHidden/>
    <w:rsid w:val="00783CF8"/>
    <w:rPr>
      <w:b/>
      <w:bCs/>
      <w:sz w:val="20"/>
      <w:szCs w:val="20"/>
    </w:r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fkflmBrrKz07kwsHPZIUuLtj9w==">CgMxLjA4AHIhMXBfQXM0dGxWMXRZTXNTeTdtTVpZem5jdGdiUnpqMTFp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2031</Words>
  <Characters>11580</Characters>
  <Application>Microsoft Office Word</Application>
  <DocSecurity>0</DocSecurity>
  <Lines>96</Lines>
  <Paragraphs>27</Paragraphs>
  <ScaleCrop>false</ScaleCrop>
  <Company/>
  <LinksUpToDate>false</LinksUpToDate>
  <CharactersWithSpaces>13584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3</cp:revision>
  <dcterms:created xsi:type="dcterms:W3CDTF">2025-04-29T08:56:00Z</dcterms:created>
  <dcterms:modified xsi:type="dcterms:W3CDTF">2025-05-05T08:52:00Z</dcterms:modified>
</cp:coreProperties>
</file>